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1158" w14:textId="70DD60A6" w:rsidR="007726A3" w:rsidRDefault="007726A3" w:rsidP="00C6324C">
      <w:pPr>
        <w:pStyle w:val="Bodytext40"/>
        <w:shd w:val="clear" w:color="auto" w:fill="auto"/>
        <w:spacing w:after="120" w:line="240" w:lineRule="auto"/>
        <w:jc w:val="right"/>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Pielikums Nr. 4</w:t>
      </w:r>
    </w:p>
    <w:p w14:paraId="0348E6F0" w14:textId="77777777" w:rsidR="00C6324C" w:rsidRPr="00C6324C" w:rsidRDefault="00C6324C" w:rsidP="00C6324C">
      <w:pPr>
        <w:pStyle w:val="Bodytext40"/>
        <w:shd w:val="clear" w:color="auto" w:fill="auto"/>
        <w:spacing w:after="120" w:line="240" w:lineRule="auto"/>
        <w:rPr>
          <w:rFonts w:ascii="Avenir Next" w:hAnsi="Avenir Next"/>
          <w:sz w:val="20"/>
          <w:szCs w:val="20"/>
        </w:rPr>
      </w:pPr>
    </w:p>
    <w:p w14:paraId="16421C83" w14:textId="3559CED2" w:rsidR="007726A3" w:rsidRDefault="007726A3" w:rsidP="00C6324C">
      <w:pPr>
        <w:spacing w:after="120"/>
        <w:jc w:val="center"/>
        <w:rPr>
          <w:rFonts w:ascii="Avenir Next" w:hAnsi="Avenir Next"/>
          <w:b/>
          <w:bCs/>
          <w:color w:val="000000"/>
          <w:sz w:val="20"/>
          <w:szCs w:val="20"/>
          <w:lang w:val="lv-LV" w:eastAsia="lv-LV" w:bidi="lv-LV"/>
        </w:rPr>
      </w:pPr>
      <w:r w:rsidRPr="00C6324C">
        <w:rPr>
          <w:rFonts w:ascii="Avenir Next" w:hAnsi="Avenir Next"/>
          <w:b/>
          <w:bCs/>
          <w:color w:val="000000"/>
          <w:sz w:val="20"/>
          <w:szCs w:val="20"/>
          <w:lang w:val="lv-LV" w:eastAsia="lv-LV" w:bidi="lv-LV"/>
        </w:rPr>
        <w:t>TIESĪBU ATSAVINĀŠANAS/PĀRDOŠANAS LĪGUMS Nr. ...</w:t>
      </w:r>
    </w:p>
    <w:p w14:paraId="516029B3" w14:textId="712CA8F1" w:rsidR="00C6324C" w:rsidRDefault="00C6324C" w:rsidP="00C6324C">
      <w:pPr>
        <w:spacing w:after="120"/>
        <w:jc w:val="center"/>
        <w:rPr>
          <w:rFonts w:ascii="Avenir Next" w:hAnsi="Avenir Next"/>
          <w:b/>
          <w:bCs/>
          <w:color w:val="000000"/>
          <w:sz w:val="20"/>
          <w:szCs w:val="20"/>
          <w:lang w:val="lv-LV" w:eastAsia="lv-LV" w:bidi="lv-LV"/>
        </w:rPr>
      </w:pPr>
    </w:p>
    <w:p w14:paraId="595A1B7D" w14:textId="77777777" w:rsidR="00C6324C" w:rsidRPr="00C6324C" w:rsidRDefault="00C6324C" w:rsidP="00C6324C">
      <w:pPr>
        <w:spacing w:after="120"/>
        <w:jc w:val="center"/>
        <w:rPr>
          <w:rFonts w:ascii="Avenir Next" w:hAnsi="Avenir Next"/>
          <w:b/>
          <w:bCs/>
          <w:sz w:val="20"/>
          <w:szCs w:val="20"/>
        </w:rPr>
      </w:pPr>
    </w:p>
    <w:p w14:paraId="014C8245" w14:textId="2D21B3C9" w:rsidR="007726A3" w:rsidRPr="00C6324C" w:rsidRDefault="007726A3" w:rsidP="00C6324C">
      <w:pPr>
        <w:tabs>
          <w:tab w:val="left" w:pos="5750"/>
          <w:tab w:val="left" w:leader="dot" w:pos="7435"/>
        </w:tabs>
        <w:spacing w:after="120"/>
        <w:jc w:val="both"/>
        <w:rPr>
          <w:rFonts w:ascii="Avenir Next" w:hAnsi="Avenir Next"/>
          <w:sz w:val="20"/>
          <w:szCs w:val="20"/>
        </w:rPr>
      </w:pPr>
      <w:r w:rsidRPr="00C6324C">
        <w:rPr>
          <w:rFonts w:ascii="Avenir Next" w:hAnsi="Avenir Next"/>
          <w:color w:val="000000"/>
          <w:sz w:val="20"/>
          <w:szCs w:val="20"/>
          <w:lang w:val="lv-LV" w:eastAsia="lv-LV" w:bidi="lv-LV"/>
        </w:rPr>
        <w:t>Rīga, Latvija</w:t>
      </w:r>
      <w:r w:rsidRPr="00C6324C">
        <w:rPr>
          <w:rFonts w:ascii="Avenir Next" w:hAnsi="Avenir Next"/>
          <w:color w:val="000000"/>
          <w:sz w:val="20"/>
          <w:szCs w:val="20"/>
          <w:lang w:val="lv-LV" w:eastAsia="lv-LV" w:bidi="lv-LV"/>
        </w:rPr>
        <w:tab/>
        <w:t>2022. gada</w:t>
      </w:r>
      <w:r w:rsidRPr="00C6324C">
        <w:rPr>
          <w:rFonts w:ascii="Avenir Next" w:hAnsi="Avenir Next"/>
          <w:color w:val="000000"/>
          <w:sz w:val="20"/>
          <w:szCs w:val="20"/>
          <w:lang w:val="lv-LV" w:eastAsia="lv-LV" w:bidi="lv-LV"/>
        </w:rPr>
        <w:tab/>
      </w:r>
    </w:p>
    <w:p w14:paraId="6F2E38C7" w14:textId="5E865EEA" w:rsidR="007726A3" w:rsidRPr="00C6324C" w:rsidRDefault="007726A3" w:rsidP="00C6324C">
      <w:pPr>
        <w:spacing w:after="120"/>
        <w:jc w:val="both"/>
        <w:rPr>
          <w:rFonts w:ascii="Avenir Next" w:hAnsi="Avenir Next"/>
          <w:sz w:val="20"/>
          <w:szCs w:val="20"/>
        </w:rPr>
      </w:pPr>
      <w:r w:rsidRPr="00C6324C">
        <w:rPr>
          <w:rFonts w:ascii="Avenir Next" w:hAnsi="Avenir Next"/>
          <w:sz w:val="20"/>
          <w:szCs w:val="20"/>
        </w:rPr>
        <w:t xml:space="preserve">Latvijas Universitātes Cietvielu fizikas institūts, zinātniskās institūcijas reģistrācijas apliecība Nr. 381016, juridiskā adrese: Ķengaraga iela 8, Rīga, LV – 1063, tās direktora Andra Anspoka personā </w:t>
      </w:r>
      <w:r w:rsidRPr="00C6324C">
        <w:rPr>
          <w:rFonts w:ascii="Avenir Next" w:hAnsi="Avenir Next"/>
          <w:color w:val="000000"/>
          <w:sz w:val="20"/>
          <w:szCs w:val="20"/>
          <w:lang w:val="lv-LV" w:eastAsia="lv-LV" w:bidi="lv-LV"/>
        </w:rPr>
        <w:t xml:space="preserve">(turpmāk - </w:t>
      </w:r>
      <w:r w:rsidRPr="00C6324C">
        <w:rPr>
          <w:rStyle w:val="Bodytext2Bold"/>
          <w:rFonts w:ascii="Avenir Next" w:hAnsi="Avenir Next"/>
          <w:b w:val="0"/>
          <w:bCs w:val="0"/>
          <w:i/>
          <w:iCs/>
          <w:sz w:val="20"/>
          <w:szCs w:val="20"/>
        </w:rPr>
        <w:t>Tiesību īpašnieks</w:t>
      </w:r>
      <w:r w:rsidRPr="00C6324C">
        <w:rPr>
          <w:rStyle w:val="Bodytext2Bold"/>
          <w:rFonts w:ascii="Avenir Next" w:hAnsi="Avenir Next"/>
          <w:b w:val="0"/>
          <w:bCs w:val="0"/>
          <w:sz w:val="20"/>
          <w:szCs w:val="20"/>
        </w:rPr>
        <w:t>),</w:t>
      </w:r>
      <w:r w:rsidRPr="00C6324C">
        <w:rPr>
          <w:rStyle w:val="Bodytext2Bold"/>
          <w:rFonts w:ascii="Avenir Next" w:hAnsi="Avenir Next"/>
          <w:sz w:val="20"/>
          <w:szCs w:val="20"/>
        </w:rPr>
        <w:t xml:space="preserve"> </w:t>
      </w:r>
      <w:r w:rsidRPr="00C6324C">
        <w:rPr>
          <w:rFonts w:ascii="Avenir Next" w:hAnsi="Avenir Next"/>
          <w:color w:val="000000"/>
          <w:sz w:val="20"/>
          <w:szCs w:val="20"/>
          <w:lang w:val="lv-LV" w:eastAsia="lv-LV" w:bidi="lv-LV"/>
        </w:rPr>
        <w:t>no vienas puses, un</w:t>
      </w:r>
    </w:p>
    <w:p w14:paraId="3C971A75" w14:textId="77777777" w:rsidR="007726A3" w:rsidRPr="00C6324C" w:rsidRDefault="007726A3" w:rsidP="00C6324C">
      <w:pPr>
        <w:spacing w:after="120"/>
        <w:rPr>
          <w:rFonts w:ascii="Avenir Next" w:hAnsi="Avenir Next"/>
          <w:color w:val="000000"/>
          <w:sz w:val="20"/>
          <w:szCs w:val="20"/>
          <w:lang w:val="lv-LV" w:eastAsia="lv-LV" w:bidi="lv-LV"/>
        </w:rPr>
      </w:pPr>
      <w:r w:rsidRPr="00C6324C">
        <w:rPr>
          <w:rStyle w:val="Bodytext2Italic"/>
          <w:rFonts w:ascii="Avenir Next" w:hAnsi="Avenir Next"/>
          <w:sz w:val="20"/>
          <w:szCs w:val="20"/>
        </w:rPr>
        <w:t>Fiziskas vai juridiskas personas rekvizīti</w:t>
      </w:r>
      <w:r w:rsidRPr="00C6324C">
        <w:rPr>
          <w:rFonts w:ascii="Avenir Next" w:hAnsi="Avenir Next"/>
          <w:color w:val="000000"/>
          <w:sz w:val="20"/>
          <w:szCs w:val="20"/>
          <w:lang w:val="lv-LV" w:eastAsia="lv-LV" w:bidi="lv-LV"/>
        </w:rPr>
        <w:t xml:space="preserve"> (turpmāk - </w:t>
      </w:r>
      <w:r w:rsidRPr="00C6324C">
        <w:rPr>
          <w:rStyle w:val="Bodytext2Bold"/>
          <w:rFonts w:ascii="Avenir Next" w:hAnsi="Avenir Next"/>
          <w:b w:val="0"/>
          <w:bCs w:val="0"/>
          <w:i/>
          <w:iCs/>
          <w:sz w:val="20"/>
          <w:szCs w:val="20"/>
        </w:rPr>
        <w:t>Tiesību pārņēmējs</w:t>
      </w:r>
      <w:r w:rsidRPr="00C6324C">
        <w:rPr>
          <w:rStyle w:val="Bodytext2Bold"/>
          <w:rFonts w:ascii="Avenir Next" w:hAnsi="Avenir Next"/>
          <w:b w:val="0"/>
          <w:bCs w:val="0"/>
          <w:sz w:val="20"/>
          <w:szCs w:val="20"/>
        </w:rPr>
        <w:t>),</w:t>
      </w:r>
      <w:r w:rsidRPr="00C6324C">
        <w:rPr>
          <w:rStyle w:val="Bodytext2Bold"/>
          <w:rFonts w:ascii="Avenir Next" w:hAnsi="Avenir Next"/>
          <w:sz w:val="20"/>
          <w:szCs w:val="20"/>
        </w:rPr>
        <w:t xml:space="preserve"> </w:t>
      </w:r>
      <w:r w:rsidRPr="00C6324C">
        <w:rPr>
          <w:rFonts w:ascii="Avenir Next" w:hAnsi="Avenir Next"/>
          <w:color w:val="000000"/>
          <w:sz w:val="20"/>
          <w:szCs w:val="20"/>
          <w:lang w:val="lv-LV" w:eastAsia="lv-LV" w:bidi="lv-LV"/>
        </w:rPr>
        <w:t xml:space="preserve">tās valdes locekļa ... personā, kas rīkojas uz statūtu pamata, no otras puses, turpmāk arī kopā saukti - </w:t>
      </w:r>
      <w:r w:rsidRPr="00C6324C">
        <w:rPr>
          <w:rFonts w:ascii="Avenir Next" w:hAnsi="Avenir Next"/>
          <w:i/>
          <w:iCs/>
          <w:color w:val="000000"/>
          <w:sz w:val="20"/>
          <w:szCs w:val="20"/>
          <w:lang w:val="lv-LV" w:eastAsia="lv-LV" w:bidi="lv-LV"/>
        </w:rPr>
        <w:t>Puses</w:t>
      </w:r>
      <w:r w:rsidRPr="00C6324C">
        <w:rPr>
          <w:rFonts w:ascii="Avenir Next" w:hAnsi="Avenir Next"/>
          <w:color w:val="000000"/>
          <w:sz w:val="20"/>
          <w:szCs w:val="20"/>
          <w:lang w:val="lv-LV" w:eastAsia="lv-LV" w:bidi="lv-LV"/>
        </w:rPr>
        <w:t xml:space="preserve">, </w:t>
      </w:r>
    </w:p>
    <w:p w14:paraId="262D1FD5" w14:textId="2C2B03CC" w:rsidR="007726A3" w:rsidRPr="00C6324C" w:rsidRDefault="007726A3" w:rsidP="00C6324C">
      <w:pPr>
        <w:pStyle w:val="ListParagraph"/>
        <w:numPr>
          <w:ilvl w:val="0"/>
          <w:numId w:val="2"/>
        </w:num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 xml:space="preserve">vadoties no Latvijas Republikas normatīvajiem aktiem un ņemot vērā to, ka Tiesību īpašniekam pieder īpašumtiesības, kā arī autortiesību mantiskās tiesības, uz šā Līguma 1.1. punktā minēto tehnoloģiju kā slepenu informāciju Komercnoslēpuma aizsardzības likuma izpratnē, </w:t>
      </w:r>
    </w:p>
    <w:p w14:paraId="093D85A6" w14:textId="2112A51E" w:rsidR="007726A3" w:rsidRPr="00C6324C" w:rsidRDefault="007726A3" w:rsidP="00C6324C">
      <w:pPr>
        <w:pStyle w:val="ListParagraph"/>
        <w:numPr>
          <w:ilvl w:val="0"/>
          <w:numId w:val="2"/>
        </w:num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 xml:space="preserve">un ņemot vērā Tiesību īpašnieka rīkotās </w:t>
      </w:r>
      <w:r w:rsidRPr="00C6324C">
        <w:rPr>
          <w:rFonts w:ascii="Avenir Next" w:hAnsi="Avenir Next" w:cs="Times New Roman"/>
          <w:sz w:val="20"/>
          <w:szCs w:val="20"/>
        </w:rPr>
        <w:t>intelektuālā īpašuma</w:t>
      </w:r>
      <w:r w:rsidRPr="00C6324C">
        <w:rPr>
          <w:rFonts w:ascii="Avenir Next" w:hAnsi="Avenir Next" w:cs="Times New Roman"/>
          <w:sz w:val="20"/>
          <w:szCs w:val="20"/>
          <w:lang w:val="lv-LV"/>
        </w:rPr>
        <w:t xml:space="preserve"> izsoles rezultātus, </w:t>
      </w:r>
      <w:r w:rsidRPr="00C6324C">
        <w:rPr>
          <w:rFonts w:ascii="Avenir Next" w:hAnsi="Avenir Next"/>
          <w:color w:val="000000"/>
          <w:sz w:val="20"/>
          <w:szCs w:val="20"/>
          <w:lang w:val="lv-LV" w:eastAsia="lv-LV" w:bidi="lv-LV"/>
        </w:rPr>
        <w:t>Tiesību pārņēmēja izsolē piedāvāto cenu,</w:t>
      </w:r>
    </w:p>
    <w:p w14:paraId="5B450E79" w14:textId="2DF0C5D5" w:rsidR="007726A3" w:rsidRPr="00C6324C" w:rsidRDefault="007726A3" w:rsidP="00C6324C">
      <w:p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noslēdza šo Līgumu par sekojošo:</w:t>
      </w:r>
    </w:p>
    <w:p w14:paraId="08E245AA" w14:textId="77777777" w:rsidR="007726A3" w:rsidRPr="00C6324C" w:rsidRDefault="007726A3" w:rsidP="00C6324C">
      <w:pPr>
        <w:spacing w:after="120"/>
        <w:rPr>
          <w:rFonts w:ascii="Avenir Next" w:hAnsi="Avenir Next"/>
          <w:color w:val="000000"/>
          <w:sz w:val="20"/>
          <w:szCs w:val="20"/>
          <w:lang w:val="lv-LV" w:eastAsia="lv-LV" w:bidi="lv-LV"/>
        </w:rPr>
      </w:pPr>
    </w:p>
    <w:p w14:paraId="034917CB" w14:textId="77777777" w:rsidR="007726A3" w:rsidRPr="00C6324C" w:rsidRDefault="007726A3" w:rsidP="00C6324C">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rPr>
      </w:pPr>
      <w:bookmarkStart w:id="0" w:name="bookmark10"/>
      <w:r w:rsidRPr="00C6324C">
        <w:rPr>
          <w:rFonts w:ascii="Avenir Next" w:hAnsi="Avenir Next"/>
          <w:color w:val="000000"/>
          <w:sz w:val="20"/>
          <w:szCs w:val="20"/>
          <w:lang w:val="lv-LV" w:eastAsia="lv-LV" w:bidi="lv-LV"/>
        </w:rPr>
        <w:t>Līguma priekšmets</w:t>
      </w:r>
      <w:bookmarkEnd w:id="0"/>
    </w:p>
    <w:p w14:paraId="5984F4CC" w14:textId="1240B6BA" w:rsidR="00510019" w:rsidRPr="00C6324C" w:rsidRDefault="007726A3" w:rsidP="00C6324C">
      <w:pPr>
        <w:widowControl w:val="0"/>
        <w:numPr>
          <w:ilvl w:val="1"/>
          <w:numId w:val="1"/>
        </w:numPr>
        <w:tabs>
          <w:tab w:val="left" w:pos="483"/>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Tiesību īpašnieks apņemas nodot un Tiesību pārņēmējs pieņemt īpašumtiesības, kā arī autortiesību mantiskās tiesības uz </w:t>
      </w:r>
      <w:r w:rsidRPr="00C6324C">
        <w:rPr>
          <w:rFonts w:ascii="Avenir Next" w:hAnsi="Avenir Next" w:cs="Times New Roman"/>
          <w:sz w:val="20"/>
          <w:szCs w:val="20"/>
        </w:rPr>
        <w:t>tehnoloģij</w:t>
      </w:r>
      <w:r w:rsidRPr="00C6324C">
        <w:rPr>
          <w:rFonts w:ascii="Avenir Next" w:hAnsi="Avenir Next" w:cs="Times New Roman"/>
          <w:sz w:val="20"/>
          <w:szCs w:val="20"/>
          <w:lang w:val="lv-LV"/>
        </w:rPr>
        <w:t>u</w:t>
      </w:r>
      <w:r w:rsidRPr="00C6324C">
        <w:rPr>
          <w:rFonts w:ascii="Avenir Next" w:hAnsi="Avenir Next" w:cs="Times New Roman"/>
          <w:sz w:val="20"/>
          <w:szCs w:val="20"/>
        </w:rPr>
        <w:t xml:space="preserve"> “A MICROFLUIDIC DEVICE FOR SIMULATING ORGAN FUNCTIONS”</w:t>
      </w:r>
      <w:r w:rsidRPr="00C6324C">
        <w:rPr>
          <w:rFonts w:ascii="Avenir Next" w:hAnsi="Avenir Next" w:cs="Times New Roman"/>
          <w:sz w:val="20"/>
          <w:szCs w:val="20"/>
          <w:lang w:val="lv-LV"/>
        </w:rPr>
        <w:t xml:space="preserve"> (turpmāk – </w:t>
      </w:r>
      <w:r w:rsidRPr="00C6324C">
        <w:rPr>
          <w:rFonts w:ascii="Avenir Next" w:hAnsi="Avenir Next" w:cs="Times New Roman"/>
          <w:i/>
          <w:iCs/>
          <w:sz w:val="20"/>
          <w:szCs w:val="20"/>
          <w:lang w:val="lv-LV"/>
        </w:rPr>
        <w:t>Tehnoloģija</w:t>
      </w:r>
      <w:r w:rsidRPr="00C6324C">
        <w:rPr>
          <w:rFonts w:ascii="Avenir Next" w:hAnsi="Avenir Next" w:cs="Times New Roman"/>
          <w:sz w:val="20"/>
          <w:szCs w:val="20"/>
          <w:lang w:val="lv-LV"/>
        </w:rPr>
        <w:t xml:space="preserve">) un uz patentu pēc </w:t>
      </w:r>
      <w:r w:rsidRPr="00C6324C">
        <w:rPr>
          <w:rFonts w:ascii="Avenir Next" w:hAnsi="Avenir Next"/>
          <w:sz w:val="20"/>
          <w:szCs w:val="20"/>
        </w:rPr>
        <w:t>Eiropas patenta pieteikuma Nr.21215336.5</w:t>
      </w:r>
      <w:r w:rsidRPr="00C6324C">
        <w:rPr>
          <w:rFonts w:ascii="Avenir Next" w:hAnsi="Avenir Next" w:cs="Times New Roman"/>
          <w:sz w:val="20"/>
          <w:szCs w:val="20"/>
          <w:lang w:val="lv-LV"/>
        </w:rPr>
        <w:t xml:space="preserve"> reģistrēšanas</w:t>
      </w:r>
      <w:r w:rsidRPr="00C6324C">
        <w:rPr>
          <w:rFonts w:ascii="Avenir Next" w:hAnsi="Avenir Next"/>
          <w:sz w:val="20"/>
          <w:szCs w:val="20"/>
        </w:rPr>
        <w:t xml:space="preserve"> (</w:t>
      </w:r>
      <w:r w:rsidRPr="00C6324C">
        <w:rPr>
          <w:rFonts w:ascii="Avenir Next" w:hAnsi="Avenir Next"/>
          <w:sz w:val="20"/>
          <w:szCs w:val="20"/>
          <w:lang w:val="lv-LV"/>
        </w:rPr>
        <w:t xml:space="preserve">turpmāk - </w:t>
      </w:r>
      <w:r w:rsidRPr="00C6324C">
        <w:rPr>
          <w:rFonts w:ascii="Avenir Next" w:hAnsi="Avenir Next"/>
          <w:i/>
          <w:iCs/>
          <w:sz w:val="20"/>
          <w:szCs w:val="20"/>
          <w:lang w:val="lv-LV"/>
        </w:rPr>
        <w:t>Patents</w:t>
      </w:r>
      <w:r w:rsidRPr="00C6324C">
        <w:rPr>
          <w:rFonts w:ascii="Avenir Next" w:hAnsi="Avenir Next"/>
          <w:sz w:val="20"/>
          <w:szCs w:val="20"/>
        </w:rPr>
        <w:t>)</w:t>
      </w:r>
      <w:r w:rsidRPr="00C6324C">
        <w:rPr>
          <w:rFonts w:ascii="Avenir Next" w:hAnsi="Avenir Next"/>
          <w:sz w:val="20"/>
          <w:szCs w:val="20"/>
          <w:lang w:val="lv-LV"/>
        </w:rPr>
        <w:t xml:space="preserve">. </w:t>
      </w:r>
    </w:p>
    <w:p w14:paraId="57AEC4C0" w14:textId="234795E4" w:rsidR="00510019" w:rsidRPr="002E711C" w:rsidRDefault="00510019" w:rsidP="00C6324C">
      <w:pPr>
        <w:widowControl w:val="0"/>
        <w:numPr>
          <w:ilvl w:val="1"/>
          <w:numId w:val="1"/>
        </w:numPr>
        <w:tabs>
          <w:tab w:val="left" w:pos="483"/>
        </w:tabs>
        <w:spacing w:after="120"/>
        <w:jc w:val="both"/>
        <w:rPr>
          <w:rFonts w:ascii="Avenir Next" w:hAnsi="Avenir Next"/>
          <w:sz w:val="20"/>
          <w:szCs w:val="20"/>
        </w:rPr>
      </w:pPr>
      <w:r w:rsidRPr="00C6324C">
        <w:rPr>
          <w:rFonts w:ascii="Avenir Next" w:hAnsi="Avenir Next"/>
          <w:sz w:val="20"/>
          <w:szCs w:val="20"/>
        </w:rPr>
        <w:t xml:space="preserve">Puses </w:t>
      </w:r>
      <w:r w:rsidRPr="002E711C">
        <w:rPr>
          <w:rFonts w:ascii="Avenir Next" w:hAnsi="Avenir Next"/>
          <w:sz w:val="20"/>
          <w:szCs w:val="20"/>
        </w:rPr>
        <w:t>līdz 202</w:t>
      </w:r>
      <w:r w:rsidRPr="002E711C">
        <w:rPr>
          <w:rFonts w:ascii="Avenir Next" w:hAnsi="Avenir Next"/>
          <w:sz w:val="20"/>
          <w:szCs w:val="20"/>
          <w:lang w:val="lv-LV"/>
        </w:rPr>
        <w:t>3</w:t>
      </w:r>
      <w:r w:rsidRPr="002E711C">
        <w:rPr>
          <w:rFonts w:ascii="Avenir Next" w:hAnsi="Avenir Next"/>
          <w:sz w:val="20"/>
          <w:szCs w:val="20"/>
        </w:rPr>
        <w:t xml:space="preserve">. gada </w:t>
      </w:r>
      <w:r w:rsidRPr="002E711C">
        <w:rPr>
          <w:rFonts w:ascii="Avenir Next" w:hAnsi="Avenir Next"/>
          <w:sz w:val="20"/>
          <w:szCs w:val="20"/>
          <w:lang w:val="lv-LV"/>
        </w:rPr>
        <w:t>_</w:t>
      </w:r>
      <w:r w:rsidRPr="002E711C">
        <w:rPr>
          <w:rFonts w:ascii="Avenir Next" w:hAnsi="Avenir Next"/>
          <w:sz w:val="20"/>
          <w:szCs w:val="20"/>
        </w:rPr>
        <w:t xml:space="preserve">. </w:t>
      </w:r>
      <w:r w:rsidRPr="002E711C">
        <w:rPr>
          <w:rFonts w:ascii="Avenir Next" w:hAnsi="Avenir Next"/>
          <w:sz w:val="20"/>
          <w:szCs w:val="20"/>
          <w:lang w:val="lv-LV"/>
        </w:rPr>
        <w:t>_______________</w:t>
      </w:r>
      <w:r w:rsidRPr="002E711C">
        <w:rPr>
          <w:rFonts w:ascii="Avenir Next" w:hAnsi="Avenir Next"/>
          <w:sz w:val="20"/>
          <w:szCs w:val="20"/>
        </w:rPr>
        <w:t xml:space="preserve"> var atsevišķi vienoties par </w:t>
      </w:r>
      <w:r w:rsidRPr="002E711C">
        <w:rPr>
          <w:rFonts w:ascii="Avenir Next" w:hAnsi="Avenir Next"/>
          <w:sz w:val="20"/>
          <w:szCs w:val="20"/>
          <w:lang w:val="lv-LV"/>
        </w:rPr>
        <w:t>i</w:t>
      </w:r>
      <w:r w:rsidRPr="002E711C">
        <w:rPr>
          <w:rFonts w:ascii="Avenir Next" w:hAnsi="Avenir Next"/>
          <w:sz w:val="20"/>
          <w:szCs w:val="20"/>
        </w:rPr>
        <w:t xml:space="preserve">ntelektuālā īpašuma aizsardzības nostiprināšanu </w:t>
      </w:r>
      <w:r w:rsidRPr="002E711C">
        <w:rPr>
          <w:rFonts w:ascii="Avenir Next" w:hAnsi="Avenir Next"/>
          <w:sz w:val="20"/>
          <w:szCs w:val="20"/>
          <w:lang w:val="lv-LV"/>
        </w:rPr>
        <w:t xml:space="preserve">citās jurisdikcijās. Šādā gadījumā </w:t>
      </w:r>
      <w:r w:rsidRPr="002E711C">
        <w:rPr>
          <w:rFonts w:ascii="Avenir Next" w:hAnsi="Avenir Next"/>
          <w:color w:val="000000"/>
          <w:sz w:val="20"/>
          <w:szCs w:val="20"/>
          <w:lang w:val="lv-LV" w:eastAsia="lv-LV" w:bidi="lv-LV"/>
        </w:rPr>
        <w:t>Tiesību īpašnieks organizē patentu pieteikumu iesniegšanu un reģistrēšanu, un Tiesību pārņēmējs kompensē Tiesību īpašnieka izdevumus.</w:t>
      </w:r>
    </w:p>
    <w:p w14:paraId="139CB481" w14:textId="77777777" w:rsidR="00C6324C" w:rsidRPr="002E711C" w:rsidRDefault="007726A3" w:rsidP="00C6324C">
      <w:pPr>
        <w:widowControl w:val="0"/>
        <w:numPr>
          <w:ilvl w:val="1"/>
          <w:numId w:val="1"/>
        </w:numPr>
        <w:tabs>
          <w:tab w:val="left" w:pos="492"/>
        </w:tabs>
        <w:spacing w:after="120"/>
        <w:jc w:val="both"/>
        <w:rPr>
          <w:rFonts w:ascii="Avenir Next" w:hAnsi="Avenir Next"/>
          <w:sz w:val="20"/>
          <w:szCs w:val="20"/>
        </w:rPr>
      </w:pPr>
      <w:r w:rsidRPr="002E711C">
        <w:rPr>
          <w:rFonts w:ascii="Avenir Next" w:eastAsia="Times New Roman" w:hAnsi="Avenir Next" w:cs="Times New Roman"/>
          <w:sz w:val="20"/>
          <w:szCs w:val="20"/>
          <w:lang w:val="lv-LV" w:eastAsia="en-GB"/>
        </w:rPr>
        <w:t xml:space="preserve"> </w:t>
      </w:r>
      <w:r w:rsidRPr="002E711C">
        <w:rPr>
          <w:rFonts w:ascii="Avenir Next" w:hAnsi="Avenir Next"/>
          <w:color w:val="000000"/>
          <w:sz w:val="20"/>
          <w:szCs w:val="20"/>
          <w:lang w:val="lv-LV" w:eastAsia="lv-LV" w:bidi="lv-LV"/>
        </w:rPr>
        <w:t xml:space="preserve">Lietošanas tiesības uz Tehnoloģiju pāriet Tiesību pārņēmējam no šā Līguma parakstīšanas dienas </w:t>
      </w:r>
      <w:r w:rsidRPr="002E711C">
        <w:rPr>
          <w:rFonts w:ascii="Avenir Next" w:eastAsia="Times New Roman" w:hAnsi="Avenir Next" w:cs="Times New Roman"/>
          <w:sz w:val="20"/>
          <w:szCs w:val="20"/>
          <w:lang w:val="lv-LV" w:eastAsia="en-GB"/>
        </w:rPr>
        <w:t xml:space="preserve">un šā Līguma </w:t>
      </w:r>
      <w:r w:rsidR="00510019" w:rsidRPr="002E711C">
        <w:rPr>
          <w:rFonts w:ascii="Avenir Next" w:eastAsia="Times New Roman" w:hAnsi="Avenir Next" w:cs="Times New Roman"/>
          <w:sz w:val="20"/>
          <w:szCs w:val="20"/>
          <w:lang w:val="lv-LV" w:eastAsia="en-GB"/>
        </w:rPr>
        <w:t xml:space="preserve">4.2.1. </w:t>
      </w:r>
      <w:r w:rsidRPr="002E711C">
        <w:rPr>
          <w:rFonts w:ascii="Avenir Next" w:eastAsia="Times New Roman" w:hAnsi="Avenir Next" w:cs="Times New Roman"/>
          <w:sz w:val="20"/>
          <w:szCs w:val="20"/>
          <w:lang w:val="lv-LV" w:eastAsia="en-GB"/>
        </w:rPr>
        <w:t xml:space="preserve">punktā noteiktā maksājuma saņemšanas </w:t>
      </w:r>
      <w:r w:rsidRPr="002E711C">
        <w:rPr>
          <w:rFonts w:ascii="Avenir Next" w:hAnsi="Avenir Next"/>
          <w:color w:val="000000"/>
          <w:sz w:val="20"/>
          <w:szCs w:val="20"/>
          <w:lang w:val="lv-LV" w:eastAsia="lv-LV" w:bidi="lv-LV"/>
        </w:rPr>
        <w:t>Tiesību īpašnieka norādītajā bankas kontā</w:t>
      </w:r>
      <w:r w:rsidRPr="002E711C">
        <w:rPr>
          <w:rFonts w:ascii="Avenir Next" w:eastAsia="Times New Roman" w:hAnsi="Avenir Next" w:cs="Times New Roman"/>
          <w:sz w:val="20"/>
          <w:szCs w:val="20"/>
          <w:lang w:val="lv-LV" w:eastAsia="en-GB"/>
        </w:rPr>
        <w:t xml:space="preserve">. </w:t>
      </w:r>
    </w:p>
    <w:p w14:paraId="158C394E" w14:textId="2AE0F827" w:rsidR="007726A3" w:rsidRPr="002E711C" w:rsidRDefault="007726A3" w:rsidP="00C6324C">
      <w:pPr>
        <w:widowControl w:val="0"/>
        <w:numPr>
          <w:ilvl w:val="1"/>
          <w:numId w:val="1"/>
        </w:numPr>
        <w:tabs>
          <w:tab w:val="left" w:pos="492"/>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Īpašumtiesības uz Patentu pāriet Tiesību pārņēmējam 1 (viena) mēneša laikā no Patenta reģistrēšanas un pēc </w:t>
      </w:r>
      <w:r w:rsidR="00510019" w:rsidRPr="002E711C">
        <w:rPr>
          <w:rFonts w:ascii="Avenir Next" w:hAnsi="Avenir Next"/>
          <w:color w:val="000000"/>
          <w:sz w:val="20"/>
          <w:szCs w:val="20"/>
          <w:lang w:val="lv-LV" w:eastAsia="lv-LV" w:bidi="lv-LV"/>
        </w:rPr>
        <w:t>4.2.2.</w:t>
      </w:r>
      <w:r w:rsidRPr="002E711C">
        <w:rPr>
          <w:rFonts w:ascii="Avenir Next" w:hAnsi="Avenir Next"/>
          <w:color w:val="000000"/>
          <w:sz w:val="20"/>
          <w:szCs w:val="20"/>
          <w:lang w:val="lv-LV" w:eastAsia="lv-LV" w:bidi="lv-LV"/>
        </w:rPr>
        <w:t xml:space="preserve"> punktā norādītās maksas saņemšanas Tiesību īpašnieka norādītajā bankas kontā.</w:t>
      </w:r>
    </w:p>
    <w:p w14:paraId="3DA6532B" w14:textId="77777777" w:rsidR="00510019" w:rsidRPr="002E711C" w:rsidRDefault="007726A3" w:rsidP="00C6324C">
      <w:pPr>
        <w:widowControl w:val="0"/>
        <w:numPr>
          <w:ilvl w:val="1"/>
          <w:numId w:val="1"/>
        </w:numPr>
        <w:tabs>
          <w:tab w:val="left" w:pos="483"/>
        </w:tabs>
        <w:spacing w:after="120"/>
        <w:jc w:val="both"/>
        <w:rPr>
          <w:rFonts w:ascii="Avenir Next" w:hAnsi="Avenir Next"/>
          <w:sz w:val="20"/>
          <w:szCs w:val="20"/>
        </w:rPr>
      </w:pPr>
      <w:r w:rsidRPr="002E711C">
        <w:rPr>
          <w:rFonts w:ascii="Avenir Next" w:hAnsi="Avenir Next"/>
          <w:color w:val="000000"/>
          <w:sz w:val="20"/>
          <w:szCs w:val="20"/>
          <w:lang w:val="lv-LV" w:eastAsia="lv-LV" w:bidi="lv-LV"/>
        </w:rPr>
        <w:t>Tiesību pārņēmējs, ievērojot Līguma noteikumus, piekrīt samaksāt _____ EUR (_______eiro) par Tehnoloģiju un Patentu.</w:t>
      </w:r>
    </w:p>
    <w:p w14:paraId="5CBB0776" w14:textId="243FC647" w:rsidR="00510019" w:rsidRPr="00C6324C" w:rsidRDefault="00510019" w:rsidP="00C6324C">
      <w:pPr>
        <w:widowControl w:val="0"/>
        <w:numPr>
          <w:ilvl w:val="1"/>
          <w:numId w:val="1"/>
        </w:numPr>
        <w:tabs>
          <w:tab w:val="left" w:pos="483"/>
        </w:tabs>
        <w:spacing w:after="120"/>
        <w:jc w:val="both"/>
        <w:rPr>
          <w:rFonts w:ascii="Avenir Next" w:hAnsi="Avenir Next"/>
          <w:sz w:val="20"/>
          <w:szCs w:val="20"/>
        </w:rPr>
      </w:pPr>
      <w:r w:rsidRPr="00C6324C">
        <w:rPr>
          <w:rFonts w:ascii="Avenir Next" w:hAnsi="Avenir Next"/>
          <w:sz w:val="20"/>
          <w:szCs w:val="20"/>
        </w:rPr>
        <w:t>Licenciāts apņemas, ka ne viņš pats, ne viņa pilnvarots pārstāvis neapstrīdēs šā Līguma pamatā esošās patenttiesības un autortiesības.</w:t>
      </w:r>
    </w:p>
    <w:p w14:paraId="22302D02" w14:textId="77777777" w:rsidR="007726A3" w:rsidRPr="00C6324C" w:rsidRDefault="007726A3" w:rsidP="00C6324C">
      <w:pPr>
        <w:widowControl w:val="0"/>
        <w:tabs>
          <w:tab w:val="left" w:pos="483"/>
        </w:tabs>
        <w:spacing w:after="120"/>
        <w:jc w:val="both"/>
        <w:rPr>
          <w:rFonts w:ascii="Avenir Next" w:hAnsi="Avenir Next"/>
          <w:sz w:val="20"/>
          <w:szCs w:val="20"/>
        </w:rPr>
      </w:pPr>
    </w:p>
    <w:p w14:paraId="0A5AB011" w14:textId="77777777" w:rsidR="007726A3" w:rsidRPr="00C6324C"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1" w:name="bookmark11"/>
      <w:r w:rsidRPr="00C6324C">
        <w:rPr>
          <w:rFonts w:ascii="Avenir Next" w:hAnsi="Avenir Next"/>
          <w:color w:val="000000"/>
          <w:sz w:val="20"/>
          <w:szCs w:val="20"/>
          <w:lang w:val="lv-LV" w:eastAsia="lv-LV" w:bidi="lv-LV"/>
        </w:rPr>
        <w:t>Apliecinājumi</w:t>
      </w:r>
      <w:bookmarkEnd w:id="1"/>
    </w:p>
    <w:p w14:paraId="75D9E4FD" w14:textId="77777777" w:rsidR="00C6324C" w:rsidRPr="00C6324C" w:rsidRDefault="00C6324C" w:rsidP="00C6324C">
      <w:pPr>
        <w:widowControl w:val="0"/>
        <w:tabs>
          <w:tab w:val="left" w:pos="487"/>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2.1. </w:t>
      </w:r>
      <w:r w:rsidR="007726A3" w:rsidRPr="00C6324C">
        <w:rPr>
          <w:rFonts w:ascii="Avenir Next" w:hAnsi="Avenir Next"/>
          <w:color w:val="000000"/>
          <w:sz w:val="20"/>
          <w:szCs w:val="20"/>
          <w:lang w:val="lv-LV" w:eastAsia="lv-LV" w:bidi="lv-LV"/>
        </w:rPr>
        <w:t xml:space="preserve">Tiesību īpašnieks apliecina, ka viņam ir tiesības noslēgt šo Līgumu uz tajā minētajiem noteikumiem, uzņemties tajā noteiktās saistības, kā arī to, ka nododamās izņēmuma tiesības nav </w:t>
      </w:r>
      <w:r w:rsidR="007726A3" w:rsidRPr="00C6324C">
        <w:rPr>
          <w:rFonts w:ascii="Avenir Next" w:hAnsi="Avenir Next"/>
          <w:color w:val="000000"/>
          <w:sz w:val="20"/>
          <w:szCs w:val="20"/>
          <w:lang w:val="lv-LV" w:eastAsia="lv-LV" w:bidi="lv-LV"/>
        </w:rPr>
        <w:lastRenderedPageBreak/>
        <w:t>apgrūtinātas ar citām saistībām attiecībās ar trešajām personām, nav aizliegtas, nav tiesisku strīdu priekšmets.</w:t>
      </w:r>
    </w:p>
    <w:p w14:paraId="18033FA5" w14:textId="77777777" w:rsidR="00C6324C" w:rsidRPr="00C6324C" w:rsidRDefault="00C6324C" w:rsidP="00C6324C">
      <w:pPr>
        <w:widowControl w:val="0"/>
        <w:tabs>
          <w:tab w:val="left" w:pos="487"/>
        </w:tabs>
        <w:spacing w:after="120"/>
        <w:jc w:val="both"/>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 xml:space="preserve">2.2. </w:t>
      </w:r>
      <w:r w:rsidR="007726A3" w:rsidRPr="00C6324C">
        <w:rPr>
          <w:rFonts w:ascii="Avenir Next" w:hAnsi="Avenir Next"/>
          <w:color w:val="000000"/>
          <w:sz w:val="20"/>
          <w:szCs w:val="20"/>
          <w:lang w:val="lv-LV" w:eastAsia="lv-LV" w:bidi="lv-LV"/>
        </w:rPr>
        <w:t>Tiesību īpašnieks arī apliecina, ka Tehnoloģija</w:t>
      </w:r>
      <w:r w:rsidR="00510019" w:rsidRPr="00C6324C">
        <w:rPr>
          <w:rFonts w:ascii="Avenir Next" w:hAnsi="Avenir Next"/>
          <w:color w:val="000000"/>
          <w:sz w:val="20"/>
          <w:szCs w:val="20"/>
          <w:lang w:val="lv-LV" w:eastAsia="lv-LV" w:bidi="lv-LV"/>
        </w:rPr>
        <w:t xml:space="preserve"> </w:t>
      </w:r>
      <w:r w:rsidR="007726A3" w:rsidRPr="00C6324C">
        <w:rPr>
          <w:rFonts w:ascii="Avenir Next" w:hAnsi="Avenir Next"/>
          <w:color w:val="000000"/>
          <w:sz w:val="20"/>
          <w:szCs w:val="20"/>
          <w:lang w:val="lv-LV" w:eastAsia="lv-LV" w:bidi="lv-LV"/>
        </w:rPr>
        <w:t>ir patentēšanas procesā un pēc Patenta reģistrēšanas Tiesību pārņēmējs varēs bez šķēršļiem izmantot savas tiesības saskaņā ar šā Līguma noteikumiem</w:t>
      </w:r>
      <w:r w:rsidRPr="00C6324C">
        <w:rPr>
          <w:rFonts w:ascii="Avenir Next" w:hAnsi="Avenir Next"/>
          <w:color w:val="000000"/>
          <w:sz w:val="20"/>
          <w:szCs w:val="20"/>
          <w:lang w:val="lv-LV" w:eastAsia="lv-LV" w:bidi="lv-LV"/>
        </w:rPr>
        <w:t>.</w:t>
      </w:r>
    </w:p>
    <w:p w14:paraId="7CAF6EEA" w14:textId="77777777" w:rsidR="00C6324C" w:rsidRPr="00C6324C" w:rsidRDefault="00C6324C" w:rsidP="00C6324C">
      <w:pPr>
        <w:widowControl w:val="0"/>
        <w:tabs>
          <w:tab w:val="left" w:pos="487"/>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2.3. </w:t>
      </w:r>
      <w:r w:rsidR="007726A3" w:rsidRPr="00C6324C">
        <w:rPr>
          <w:rFonts w:ascii="Avenir Next" w:hAnsi="Avenir Next"/>
          <w:color w:val="000000"/>
          <w:sz w:val="20"/>
          <w:szCs w:val="20"/>
          <w:lang w:val="lv-LV" w:eastAsia="lv-LV" w:bidi="lv-LV"/>
        </w:rPr>
        <w:t>Puses apliecina, ka tam nav tiesībspējas vai rīcībspējas ierobežojumu vai citu juridisku šķēršļu līguma slēgšanai.</w:t>
      </w:r>
    </w:p>
    <w:p w14:paraId="5BF34DDE" w14:textId="67A2D12A" w:rsidR="007726A3" w:rsidRPr="00C6324C" w:rsidRDefault="00C6324C" w:rsidP="00C6324C">
      <w:pPr>
        <w:widowControl w:val="0"/>
        <w:tabs>
          <w:tab w:val="left" w:pos="487"/>
        </w:tabs>
        <w:spacing w:after="120"/>
        <w:jc w:val="both"/>
        <w:rPr>
          <w:rFonts w:ascii="Avenir Next" w:hAnsi="Avenir Next"/>
          <w:color w:val="000000"/>
          <w:sz w:val="20"/>
          <w:szCs w:val="20"/>
          <w:lang w:val="lv-LV" w:eastAsia="lv-LV" w:bidi="lv-LV"/>
        </w:rPr>
      </w:pPr>
      <w:r w:rsidRPr="00C6324C">
        <w:rPr>
          <w:rFonts w:ascii="Avenir Next" w:hAnsi="Avenir Next"/>
          <w:sz w:val="20"/>
          <w:szCs w:val="20"/>
          <w:lang w:val="lv-LV"/>
        </w:rPr>
        <w:t xml:space="preserve">2.4. </w:t>
      </w:r>
      <w:r w:rsidR="00510019" w:rsidRPr="00C6324C">
        <w:rPr>
          <w:rFonts w:ascii="Avenir Next" w:hAnsi="Avenir Next"/>
          <w:color w:val="000000"/>
          <w:sz w:val="20"/>
          <w:szCs w:val="20"/>
          <w:lang w:val="lv-LV" w:eastAsia="lv-LV" w:bidi="lv-LV"/>
        </w:rPr>
        <w:t xml:space="preserve">Tiesību pārņēmējs apliecina, ka apzinās risku, ka Patenta reģistrēšana var tikt atteikta un šādā gadījumā Tiesību pārņēmējam nav tiesības prasīt Tiesību īpašniekam atgriezt veiktos maksājumus. </w:t>
      </w:r>
    </w:p>
    <w:p w14:paraId="6C3F1B89" w14:textId="77777777" w:rsidR="00C6324C" w:rsidRPr="00C6324C" w:rsidRDefault="00C6324C" w:rsidP="00C6324C">
      <w:pPr>
        <w:widowControl w:val="0"/>
        <w:tabs>
          <w:tab w:val="left" w:pos="487"/>
        </w:tabs>
        <w:spacing w:after="120"/>
        <w:jc w:val="both"/>
        <w:rPr>
          <w:rFonts w:ascii="Avenir Next" w:hAnsi="Avenir Next"/>
          <w:sz w:val="20"/>
          <w:szCs w:val="20"/>
        </w:rPr>
      </w:pPr>
    </w:p>
    <w:p w14:paraId="799921D2" w14:textId="77777777" w:rsidR="007726A3" w:rsidRPr="00C6324C"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2" w:name="bookmark12"/>
      <w:r w:rsidRPr="00C6324C">
        <w:rPr>
          <w:rFonts w:ascii="Avenir Next" w:hAnsi="Avenir Next"/>
          <w:color w:val="000000"/>
          <w:sz w:val="20"/>
          <w:szCs w:val="20"/>
          <w:lang w:val="lv-LV" w:eastAsia="lv-LV" w:bidi="lv-LV"/>
        </w:rPr>
        <w:t>Pušu tiesības, pienākumi un atbildība</w:t>
      </w:r>
      <w:bookmarkEnd w:id="2"/>
    </w:p>
    <w:p w14:paraId="055DFC92" w14:textId="77777777" w:rsidR="00C6324C" w:rsidRDefault="00C6324C" w:rsidP="00C6324C">
      <w:pPr>
        <w:widowControl w:val="0"/>
        <w:tabs>
          <w:tab w:val="left" w:pos="497"/>
        </w:tabs>
        <w:spacing w:after="120"/>
        <w:jc w:val="both"/>
        <w:rPr>
          <w:rFonts w:ascii="Avenir Next" w:hAnsi="Avenir Next"/>
          <w:sz w:val="20"/>
          <w:szCs w:val="20"/>
        </w:rPr>
      </w:pPr>
      <w:r>
        <w:rPr>
          <w:rFonts w:ascii="Avenir Next" w:hAnsi="Avenir Next"/>
          <w:color w:val="000000"/>
          <w:sz w:val="20"/>
          <w:szCs w:val="20"/>
          <w:lang w:val="lv-LV" w:eastAsia="lv-LV" w:bidi="lv-LV"/>
        </w:rPr>
        <w:t xml:space="preserve">3.1. </w:t>
      </w:r>
      <w:r w:rsidR="007726A3" w:rsidRPr="00C6324C">
        <w:rPr>
          <w:rFonts w:ascii="Avenir Next" w:hAnsi="Avenir Next"/>
          <w:color w:val="000000"/>
          <w:sz w:val="20"/>
          <w:szCs w:val="20"/>
          <w:lang w:val="lv-LV" w:eastAsia="lv-LV" w:bidi="lv-LV"/>
        </w:rPr>
        <w:t>Visas šajā Līgumā minētās Tiesību īpašnieka īpašumtiesības uz Patentu tiks pilnā apmērā nodotas Tiesību pārņēmējam ne vēlāk kā 1 (viena) mēneša laikā pēc Patenta reģistrēšanas, pretī no Tiesību pārņēmēja saņemot ekskluzīvu licenci izmantot Patentu pētniecībai.</w:t>
      </w:r>
    </w:p>
    <w:p w14:paraId="3AF069D2" w14:textId="77777777" w:rsidR="00C6324C" w:rsidRDefault="00C6324C" w:rsidP="00C6324C">
      <w:pPr>
        <w:widowControl w:val="0"/>
        <w:tabs>
          <w:tab w:val="left" w:pos="487"/>
        </w:tabs>
        <w:spacing w:after="120"/>
        <w:jc w:val="both"/>
        <w:rPr>
          <w:rFonts w:ascii="Avenir Next" w:hAnsi="Avenir Next"/>
          <w:sz w:val="20"/>
          <w:szCs w:val="20"/>
        </w:rPr>
      </w:pPr>
      <w:r>
        <w:rPr>
          <w:rFonts w:ascii="Avenir Next" w:hAnsi="Avenir Next"/>
          <w:color w:val="000000"/>
          <w:sz w:val="20"/>
          <w:szCs w:val="20"/>
          <w:lang w:val="lv-LV" w:eastAsia="lv-LV" w:bidi="lv-LV"/>
        </w:rPr>
        <w:t xml:space="preserve">3.2. </w:t>
      </w:r>
      <w:r w:rsidR="007726A3" w:rsidRPr="00C6324C">
        <w:rPr>
          <w:rFonts w:ascii="Avenir Next" w:hAnsi="Avenir Next"/>
          <w:color w:val="000000"/>
          <w:sz w:val="20"/>
          <w:szCs w:val="20"/>
          <w:lang w:val="lv-LV" w:eastAsia="lv-LV" w:bidi="lv-LV"/>
        </w:rPr>
        <w:t>Noslēdzot šo Līgumu, Tiesību pārņēmējam ir zināmas Tehnoloģi</w:t>
      </w:r>
      <w:r w:rsidR="00510019" w:rsidRPr="00C6324C">
        <w:rPr>
          <w:rFonts w:ascii="Avenir Next" w:hAnsi="Avenir Next"/>
          <w:color w:val="000000"/>
          <w:sz w:val="20"/>
          <w:szCs w:val="20"/>
          <w:lang w:val="lv-LV" w:eastAsia="lv-LV" w:bidi="lv-LV"/>
        </w:rPr>
        <w:t>j</w:t>
      </w:r>
      <w:r w:rsidR="007726A3" w:rsidRPr="00C6324C">
        <w:rPr>
          <w:rFonts w:ascii="Avenir Next" w:hAnsi="Avenir Next"/>
          <w:color w:val="000000"/>
          <w:sz w:val="20"/>
          <w:szCs w:val="20"/>
          <w:lang w:val="lv-LV" w:eastAsia="lv-LV" w:bidi="lv-LV"/>
        </w:rPr>
        <w:t>as lietošanas iespējas un Patenta potenciāls. Tiesību pārņēmējam, parakstot šo Līgumu, nav šajā sakarā nekādu pretenziju pret Tiesību īpašnieku.</w:t>
      </w:r>
    </w:p>
    <w:p w14:paraId="1884DE13" w14:textId="590389DF" w:rsidR="007726A3" w:rsidRPr="00C6324C" w:rsidRDefault="00C6324C" w:rsidP="00C6324C">
      <w:pPr>
        <w:widowControl w:val="0"/>
        <w:tabs>
          <w:tab w:val="left" w:pos="487"/>
        </w:tabs>
        <w:spacing w:after="120"/>
        <w:jc w:val="both"/>
        <w:rPr>
          <w:rFonts w:ascii="Avenir Next" w:hAnsi="Avenir Next"/>
          <w:sz w:val="20"/>
          <w:szCs w:val="20"/>
        </w:rPr>
      </w:pPr>
      <w:r>
        <w:rPr>
          <w:rFonts w:ascii="Avenir Next" w:hAnsi="Avenir Next"/>
          <w:sz w:val="20"/>
          <w:szCs w:val="20"/>
          <w:lang w:val="lv-LV"/>
        </w:rPr>
        <w:t xml:space="preserve">3.3. </w:t>
      </w:r>
      <w:r w:rsidR="007726A3" w:rsidRPr="00C6324C">
        <w:rPr>
          <w:rFonts w:ascii="Avenir Next" w:hAnsi="Avenir Next"/>
          <w:color w:val="000000"/>
          <w:sz w:val="20"/>
          <w:szCs w:val="20"/>
          <w:lang w:val="lv-LV" w:eastAsia="lv-LV" w:bidi="lv-LV"/>
        </w:rPr>
        <w:t>Pusei, kura ir negodprātīga un nepilda Līgumā noteiktos pienākumus, jāatbild par otrai Pusei nodarītajiem zaudējumiem.</w:t>
      </w:r>
    </w:p>
    <w:p w14:paraId="18738A43" w14:textId="4ADACA1A" w:rsidR="00C6324C" w:rsidRPr="002E711C" w:rsidRDefault="007726A3" w:rsidP="00C6324C">
      <w:pPr>
        <w:widowControl w:val="0"/>
        <w:tabs>
          <w:tab w:val="left" w:pos="487"/>
        </w:tabs>
        <w:spacing w:after="120"/>
        <w:jc w:val="both"/>
        <w:rPr>
          <w:rFonts w:ascii="Avenir Next" w:hAnsi="Avenir Next"/>
          <w:sz w:val="20"/>
          <w:szCs w:val="20"/>
        </w:rPr>
      </w:pPr>
      <w:r w:rsidRPr="00C6324C">
        <w:rPr>
          <w:rFonts w:ascii="Avenir Next" w:hAnsi="Avenir Next"/>
          <w:sz w:val="20"/>
          <w:szCs w:val="20"/>
          <w:lang w:val="lv-LV"/>
        </w:rPr>
        <w:t>3.</w:t>
      </w:r>
      <w:r w:rsidR="00C6324C">
        <w:rPr>
          <w:rFonts w:ascii="Avenir Next" w:hAnsi="Avenir Next"/>
          <w:sz w:val="20"/>
          <w:szCs w:val="20"/>
          <w:lang w:val="lv-LV"/>
        </w:rPr>
        <w:t xml:space="preserve">4. </w:t>
      </w:r>
      <w:r w:rsidRPr="00C6324C">
        <w:rPr>
          <w:rFonts w:ascii="Avenir Next" w:hAnsi="Avenir Next"/>
          <w:color w:val="000000"/>
          <w:sz w:val="20"/>
          <w:szCs w:val="20"/>
          <w:lang w:val="lv-LV" w:eastAsia="lv-LV" w:bidi="lv-LV"/>
        </w:rPr>
        <w:t xml:space="preserve">Ja Patenta </w:t>
      </w:r>
      <w:r w:rsidRPr="002E711C">
        <w:rPr>
          <w:rFonts w:ascii="Avenir Next" w:hAnsi="Avenir Next"/>
          <w:color w:val="000000"/>
          <w:sz w:val="20"/>
          <w:szCs w:val="20"/>
          <w:lang w:val="lv-LV" w:eastAsia="lv-LV" w:bidi="lv-LV"/>
        </w:rPr>
        <w:t xml:space="preserve">reģistrācija tiek atteikta, Tiesību pārņēmējs nav tiesīgs izvirzīt pretenzijas Tiesību īpašniekam un atprasīt Līguma 4.2.1 un 4.2.2. punktā noteiktos maksājumus. </w:t>
      </w:r>
    </w:p>
    <w:p w14:paraId="4F1AE355" w14:textId="750A715F" w:rsidR="007726A3" w:rsidRPr="002E711C" w:rsidRDefault="00C6324C" w:rsidP="00C6324C">
      <w:pPr>
        <w:widowControl w:val="0"/>
        <w:tabs>
          <w:tab w:val="left" w:pos="487"/>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3.5. </w:t>
      </w:r>
      <w:r w:rsidR="007726A3" w:rsidRPr="002E711C">
        <w:rPr>
          <w:rFonts w:ascii="Avenir Next" w:hAnsi="Avenir Next"/>
          <w:color w:val="000000"/>
          <w:sz w:val="20"/>
          <w:szCs w:val="20"/>
          <w:lang w:val="lv-LV" w:eastAsia="lv-LV" w:bidi="lv-LV"/>
        </w:rPr>
        <w:t>Ja Patents tiek reģistrēts Tiesību pārņēmējam ir jānodrošina Patenta uzturēšana līdz Līguma darbības beigām jeb pilnīgai saistību izpildei, sedzot patstāvīgi nepieciešamos Patenta uzturēšanas izdevumus un iesniedzot Tiesību īpašniekam apliecinošus dokumentus</w:t>
      </w:r>
      <w:r w:rsidR="00510019" w:rsidRPr="002E711C">
        <w:rPr>
          <w:rFonts w:ascii="Avenir Next" w:hAnsi="Avenir Next"/>
          <w:color w:val="000000"/>
          <w:sz w:val="20"/>
          <w:szCs w:val="20"/>
          <w:lang w:val="lv-LV" w:eastAsia="lv-LV" w:bidi="lv-LV"/>
        </w:rPr>
        <w:t xml:space="preserve"> par Patenta pagarināšanu ne vēlāk kā 3 (trīs) mēnešus pirms Patenta termiņa.</w:t>
      </w:r>
    </w:p>
    <w:p w14:paraId="49859CAE" w14:textId="25D89023"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color w:val="000000"/>
          <w:sz w:val="20"/>
          <w:szCs w:val="20"/>
          <w:lang w:val="lv-LV" w:eastAsia="lv-LV" w:bidi="lv-LV"/>
        </w:rPr>
        <w:t>3.5.1</w:t>
      </w:r>
      <w:r w:rsidR="007726A3" w:rsidRPr="002E711C">
        <w:rPr>
          <w:rFonts w:ascii="Avenir Next" w:hAnsi="Avenir Next"/>
          <w:color w:val="000000"/>
          <w:sz w:val="20"/>
          <w:szCs w:val="20"/>
          <w:lang w:val="lv-LV" w:eastAsia="lv-LV" w:bidi="lv-LV"/>
        </w:rPr>
        <w:t>.</w:t>
      </w:r>
      <w:r w:rsidRPr="002E711C">
        <w:rPr>
          <w:rFonts w:ascii="Avenir Next" w:hAnsi="Avenir Next"/>
          <w:color w:val="000000"/>
          <w:sz w:val="20"/>
          <w:szCs w:val="20"/>
          <w:lang w:val="lv-LV" w:eastAsia="lv-LV" w:bidi="lv-LV"/>
        </w:rPr>
        <w:t xml:space="preserve"> </w:t>
      </w:r>
      <w:r w:rsidR="007726A3" w:rsidRPr="002E711C">
        <w:rPr>
          <w:rFonts w:ascii="Avenir Next" w:hAnsi="Avenir Next"/>
          <w:color w:val="000000"/>
          <w:sz w:val="20"/>
          <w:szCs w:val="20"/>
          <w:lang w:val="lv-LV" w:eastAsia="lv-LV" w:bidi="lv-LV"/>
        </w:rPr>
        <w:t>Gadījumā, ja Tiesību pārņēmējs Patenta uzturēšanas apliecinošu dokumentu pirms Patenta termiņa nav iesniedzis Tiesību īpašnieks ir tiesīgs pieprasīt vienpusēju Līguma izbeigšanu un īpašumtiesību nodošanas atsaukšanu, veicot nepieciešamās Patenta uzturēšanas darbības</w:t>
      </w:r>
    </w:p>
    <w:p w14:paraId="7CB0F4D4" w14:textId="77777777"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3.6. </w:t>
      </w:r>
      <w:r w:rsidR="007726A3" w:rsidRPr="002E711C">
        <w:rPr>
          <w:rFonts w:ascii="Avenir Next" w:hAnsi="Avenir Next"/>
          <w:color w:val="000000"/>
          <w:sz w:val="20"/>
          <w:szCs w:val="20"/>
          <w:lang w:val="lv-LV" w:eastAsia="lv-LV" w:bidi="lv-LV"/>
        </w:rPr>
        <w:t xml:space="preserve">Tiesību pārņēmējs nav tiesīgs pārdot tālāk trešajām personām īpašumtiesības uz Patentu bez Tiesību īpašnieka piekrišanas un pirms Līguma 4.1. punktā noteiktās cenas samaksas. </w:t>
      </w:r>
    </w:p>
    <w:p w14:paraId="1F3515EC" w14:textId="3C642FD3"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sz w:val="20"/>
          <w:szCs w:val="20"/>
          <w:lang w:val="lv-LV"/>
        </w:rPr>
        <w:t xml:space="preserve">3.7. </w:t>
      </w:r>
      <w:r w:rsidRPr="002E711C">
        <w:rPr>
          <w:rFonts w:ascii="Avenir Next" w:hAnsi="Avenir Next"/>
          <w:color w:val="000000"/>
          <w:sz w:val="20"/>
          <w:szCs w:val="20"/>
          <w:lang w:val="lv-LV" w:eastAsia="lv-LV" w:bidi="lv-LV"/>
        </w:rPr>
        <w:t xml:space="preserve">Jebkurš mantisko īpašumtiesību pārejas fakts tiek noformēts ar Pušu parakstītu pieņemšanas un nodošanas aktu. </w:t>
      </w:r>
    </w:p>
    <w:p w14:paraId="71A4F17E" w14:textId="6A4B9BCD" w:rsidR="007726A3" w:rsidRPr="002E711C" w:rsidRDefault="007726A3" w:rsidP="00C6324C">
      <w:pPr>
        <w:widowControl w:val="0"/>
        <w:tabs>
          <w:tab w:val="left" w:pos="487"/>
        </w:tabs>
        <w:spacing w:after="120"/>
        <w:jc w:val="both"/>
        <w:rPr>
          <w:rFonts w:ascii="Avenir Next" w:hAnsi="Avenir Next"/>
          <w:sz w:val="20"/>
          <w:szCs w:val="20"/>
        </w:rPr>
      </w:pPr>
    </w:p>
    <w:p w14:paraId="1E9698E6" w14:textId="4C1BE06C" w:rsidR="007726A3" w:rsidRPr="002E711C" w:rsidRDefault="007726A3" w:rsidP="00C6324C">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rPr>
      </w:pPr>
      <w:bookmarkStart w:id="3" w:name="bookmark13"/>
      <w:r w:rsidRPr="002E711C">
        <w:rPr>
          <w:rFonts w:ascii="Avenir Next" w:hAnsi="Avenir Next"/>
          <w:color w:val="000000"/>
          <w:sz w:val="20"/>
          <w:szCs w:val="20"/>
          <w:lang w:val="lv-LV" w:eastAsia="lv-LV" w:bidi="lv-LV"/>
        </w:rPr>
        <w:t>Pirkuma maksa un norēķinu kārtība</w:t>
      </w:r>
      <w:bookmarkEnd w:id="3"/>
    </w:p>
    <w:p w14:paraId="642D3AE6" w14:textId="5E5283D0" w:rsidR="007726A3" w:rsidRPr="00C6324C" w:rsidRDefault="007726A3" w:rsidP="00C6324C">
      <w:pPr>
        <w:widowControl w:val="0"/>
        <w:numPr>
          <w:ilvl w:val="1"/>
          <w:numId w:val="1"/>
        </w:numPr>
        <w:tabs>
          <w:tab w:val="left" w:pos="508"/>
          <w:tab w:val="left" w:leader="underscore" w:pos="8486"/>
        </w:tabs>
        <w:spacing w:after="120"/>
        <w:jc w:val="both"/>
        <w:rPr>
          <w:rStyle w:val="Bodytext4NotItalic"/>
          <w:rFonts w:ascii="Avenir Next" w:eastAsiaTheme="minorHAnsi" w:hAnsi="Avenir Next" w:cstheme="minorBidi"/>
          <w:i w:val="0"/>
          <w:iCs w:val="0"/>
          <w:color w:val="auto"/>
          <w:sz w:val="20"/>
          <w:szCs w:val="20"/>
          <w:shd w:val="clear" w:color="auto" w:fill="auto"/>
          <w:lang w:val="en-LV" w:eastAsia="en-US" w:bidi="ar-SA"/>
        </w:rPr>
      </w:pPr>
      <w:r w:rsidRPr="002E711C">
        <w:rPr>
          <w:rFonts w:ascii="Avenir Next" w:hAnsi="Avenir Next"/>
          <w:color w:val="000000"/>
          <w:sz w:val="20"/>
          <w:szCs w:val="20"/>
          <w:lang w:val="lv-LV" w:eastAsia="lv-LV" w:bidi="lv-LV"/>
        </w:rPr>
        <w:t xml:space="preserve">Puses vienojas, par </w:t>
      </w:r>
      <w:r w:rsidRPr="002E711C">
        <w:rPr>
          <w:rStyle w:val="Bodytext4NotItalic"/>
          <w:rFonts w:ascii="Avenir Next" w:hAnsi="Avenir Next"/>
          <w:i w:val="0"/>
          <w:iCs w:val="0"/>
          <w:sz w:val="20"/>
          <w:szCs w:val="20"/>
        </w:rPr>
        <w:t xml:space="preserve">Tehnoloģijas un Patenta tiesību nodošanu cenu _____ </w:t>
      </w:r>
      <w:r w:rsidRPr="002E711C">
        <w:rPr>
          <w:rStyle w:val="Bodytext2Italic"/>
          <w:rFonts w:ascii="Avenir Next" w:hAnsi="Avenir Next"/>
          <w:sz w:val="20"/>
          <w:szCs w:val="20"/>
        </w:rPr>
        <w:t xml:space="preserve">EUR </w:t>
      </w:r>
      <w:r w:rsidRPr="002E711C">
        <w:rPr>
          <w:rFonts w:ascii="Avenir Next" w:hAnsi="Avenir Next"/>
          <w:color w:val="000000"/>
          <w:sz w:val="20"/>
          <w:szCs w:val="20"/>
          <w:lang w:val="lv-LV" w:eastAsia="lv-LV" w:bidi="lv-LV"/>
        </w:rPr>
        <w:t>(summa</w:t>
      </w:r>
      <w:r w:rsidRPr="00C6324C">
        <w:rPr>
          <w:rFonts w:ascii="Avenir Next" w:hAnsi="Avenir Next"/>
          <w:color w:val="000000"/>
          <w:sz w:val="20"/>
          <w:szCs w:val="20"/>
          <w:lang w:val="lv-LV" w:eastAsia="lv-LV" w:bidi="lv-LV"/>
        </w:rPr>
        <w:t xml:space="preserve"> vārdiem, 00 centi), (turpmāk – </w:t>
      </w:r>
      <w:r w:rsidRPr="00C6324C">
        <w:rPr>
          <w:rFonts w:ascii="Avenir Next" w:hAnsi="Avenir Next"/>
          <w:i/>
          <w:iCs/>
          <w:color w:val="000000"/>
          <w:sz w:val="20"/>
          <w:szCs w:val="20"/>
          <w:lang w:val="lv-LV" w:eastAsia="lv-LV" w:bidi="lv-LV"/>
        </w:rPr>
        <w:t>Līgumcena</w:t>
      </w:r>
      <w:r w:rsidRPr="00C6324C">
        <w:rPr>
          <w:rFonts w:ascii="Avenir Next" w:hAnsi="Avenir Next"/>
          <w:color w:val="000000"/>
          <w:sz w:val="20"/>
          <w:szCs w:val="20"/>
          <w:lang w:val="lv-LV" w:eastAsia="lv-LV" w:bidi="lv-LV"/>
        </w:rPr>
        <w:t xml:space="preserve">) neskaitot pievienotās vērtības nodokli (turpmāk – </w:t>
      </w:r>
      <w:r w:rsidRPr="00C6324C">
        <w:rPr>
          <w:rFonts w:ascii="Avenir Next" w:hAnsi="Avenir Next"/>
          <w:i/>
          <w:iCs/>
          <w:color w:val="000000"/>
          <w:sz w:val="20"/>
          <w:szCs w:val="20"/>
          <w:lang w:val="lv-LV" w:eastAsia="lv-LV" w:bidi="lv-LV"/>
        </w:rPr>
        <w:t>PVN</w:t>
      </w:r>
      <w:r w:rsidRPr="00C6324C">
        <w:rPr>
          <w:rFonts w:ascii="Avenir Next" w:hAnsi="Avenir Next"/>
          <w:color w:val="000000"/>
          <w:sz w:val="20"/>
          <w:szCs w:val="20"/>
          <w:lang w:val="lv-LV" w:eastAsia="lv-LV" w:bidi="lv-LV"/>
        </w:rPr>
        <w:t>).</w:t>
      </w:r>
    </w:p>
    <w:p w14:paraId="65C98C80" w14:textId="77777777" w:rsidR="007726A3" w:rsidRPr="00C6324C" w:rsidRDefault="007726A3" w:rsidP="00C6324C">
      <w:pPr>
        <w:widowControl w:val="0"/>
        <w:numPr>
          <w:ilvl w:val="1"/>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Tiesību pārņēmējs maksā Tiesību īpašniekam Līgumcenu </w:t>
      </w:r>
      <w:r w:rsidRPr="00C6324C">
        <w:rPr>
          <w:rFonts w:ascii="Avenir Next" w:hAnsi="Avenir Next"/>
          <w:sz w:val="20"/>
          <w:szCs w:val="20"/>
        </w:rPr>
        <w:t>sekojošā kārtībā un termiņos:</w:t>
      </w:r>
    </w:p>
    <w:p w14:paraId="04AC1A40" w14:textId="38560C32" w:rsidR="007726A3" w:rsidRPr="00C6324C" w:rsidRDefault="007726A3"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sz w:val="20"/>
          <w:szCs w:val="20"/>
          <w:lang w:val="lv-LV"/>
        </w:rPr>
        <w:t xml:space="preserve">4.2.1. </w:t>
      </w:r>
      <w:r w:rsidRPr="00C6324C">
        <w:rPr>
          <w:rFonts w:ascii="Avenir Next" w:hAnsi="Avenir Next"/>
          <w:sz w:val="20"/>
          <w:szCs w:val="20"/>
        </w:rPr>
        <w:t xml:space="preserve">Vienreizēju sākotnēju maksājumu par </w:t>
      </w:r>
      <w:r w:rsidRPr="00C6324C">
        <w:rPr>
          <w:rFonts w:ascii="Avenir Next" w:hAnsi="Avenir Next"/>
          <w:sz w:val="20"/>
          <w:szCs w:val="20"/>
          <w:lang w:val="lv-LV"/>
        </w:rPr>
        <w:t>Tehnoloģijas lietošanas tiesību</w:t>
      </w:r>
      <w:r w:rsidRPr="00C6324C">
        <w:rPr>
          <w:rFonts w:ascii="Avenir Next" w:hAnsi="Avenir Next"/>
          <w:sz w:val="20"/>
          <w:szCs w:val="20"/>
        </w:rPr>
        <w:t xml:space="preserve"> iegūšanu </w:t>
      </w:r>
      <w:r w:rsidRPr="00C6324C">
        <w:rPr>
          <w:rFonts w:ascii="Avenir Next" w:hAnsi="Avenir Next"/>
          <w:sz w:val="20"/>
          <w:szCs w:val="20"/>
          <w:lang w:val="lv-LV"/>
        </w:rPr>
        <w:t>1000</w:t>
      </w:r>
      <w:r w:rsidRPr="00C6324C">
        <w:rPr>
          <w:rFonts w:ascii="Avenir Next" w:hAnsi="Avenir Next"/>
          <w:sz w:val="20"/>
          <w:szCs w:val="20"/>
        </w:rPr>
        <w:t xml:space="preserve"> EUR (</w:t>
      </w:r>
      <w:r w:rsidRPr="00C6324C">
        <w:rPr>
          <w:rFonts w:ascii="Avenir Next" w:hAnsi="Avenir Next"/>
          <w:sz w:val="20"/>
          <w:szCs w:val="20"/>
          <w:lang w:val="lv-LV"/>
        </w:rPr>
        <w:t>viens tūkstotis eiro</w:t>
      </w:r>
      <w:r w:rsidRPr="00C6324C">
        <w:rPr>
          <w:rFonts w:ascii="Avenir Next" w:hAnsi="Avenir Next"/>
          <w:sz w:val="20"/>
          <w:szCs w:val="20"/>
        </w:rPr>
        <w:t xml:space="preserve">) bez PVN, ko </w:t>
      </w:r>
      <w:r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veic 1</w:t>
      </w:r>
      <w:r w:rsidRPr="00C6324C">
        <w:rPr>
          <w:rFonts w:ascii="Avenir Next" w:hAnsi="Avenir Next"/>
          <w:sz w:val="20"/>
          <w:szCs w:val="20"/>
          <w:lang w:val="lv-LV"/>
        </w:rPr>
        <w:t>0</w:t>
      </w:r>
      <w:r w:rsidRPr="00C6324C">
        <w:rPr>
          <w:rFonts w:ascii="Avenir Next" w:hAnsi="Avenir Next"/>
          <w:sz w:val="20"/>
          <w:szCs w:val="20"/>
        </w:rPr>
        <w:t xml:space="preserve"> (</w:t>
      </w:r>
      <w:r w:rsidRPr="00C6324C">
        <w:rPr>
          <w:rFonts w:ascii="Avenir Next" w:hAnsi="Avenir Next"/>
          <w:sz w:val="20"/>
          <w:szCs w:val="20"/>
          <w:lang w:val="lv-LV"/>
        </w:rPr>
        <w:t>desmit</w:t>
      </w:r>
      <w:r w:rsidRPr="00C6324C">
        <w:rPr>
          <w:rFonts w:ascii="Avenir Next" w:hAnsi="Avenir Next"/>
          <w:sz w:val="20"/>
          <w:szCs w:val="20"/>
        </w:rPr>
        <w:t xml:space="preserve">) </w:t>
      </w:r>
      <w:r w:rsidRPr="00C6324C">
        <w:rPr>
          <w:rFonts w:ascii="Avenir Next" w:hAnsi="Avenir Next"/>
          <w:sz w:val="20"/>
          <w:szCs w:val="20"/>
          <w:lang w:val="lv-LV"/>
        </w:rPr>
        <w:t xml:space="preserve">dienu </w:t>
      </w:r>
      <w:r w:rsidRPr="00C6324C">
        <w:rPr>
          <w:rFonts w:ascii="Avenir Next" w:hAnsi="Avenir Next"/>
          <w:sz w:val="20"/>
          <w:szCs w:val="20"/>
        </w:rPr>
        <w:t xml:space="preserve">laikā no Līguma stāšanās </w:t>
      </w:r>
      <w:r w:rsidRPr="00C6324C">
        <w:rPr>
          <w:rFonts w:ascii="Avenir Next" w:hAnsi="Avenir Next"/>
          <w:sz w:val="20"/>
          <w:szCs w:val="20"/>
          <w:lang w:val="lv-LV"/>
        </w:rPr>
        <w:t xml:space="preserve">noslēgšanas saskaņā </w:t>
      </w:r>
      <w:r w:rsidRPr="00C6324C">
        <w:rPr>
          <w:rFonts w:ascii="Avenir Next" w:hAnsi="Avenir Next"/>
          <w:color w:val="000000"/>
          <w:sz w:val="20"/>
          <w:szCs w:val="20"/>
          <w:lang w:val="lv-LV" w:eastAsia="lv-LV" w:bidi="lv-LV"/>
        </w:rPr>
        <w:t>Tiesību īpašnieka sagatavotu rēķinu</w:t>
      </w:r>
      <w:r w:rsidRPr="00C6324C">
        <w:rPr>
          <w:rFonts w:ascii="Avenir Next" w:hAnsi="Avenir Next"/>
          <w:sz w:val="20"/>
          <w:szCs w:val="20"/>
          <w:lang w:val="lv-LV"/>
        </w:rPr>
        <w:t>;</w:t>
      </w:r>
    </w:p>
    <w:p w14:paraId="47768E8E" w14:textId="2BE3E7EF" w:rsidR="007726A3" w:rsidRPr="00C6324C" w:rsidRDefault="007726A3"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sz w:val="20"/>
          <w:szCs w:val="20"/>
          <w:lang w:val="lv-LV"/>
        </w:rPr>
        <w:t xml:space="preserve">4.2.2. </w:t>
      </w:r>
      <w:r w:rsidRPr="00C6324C">
        <w:rPr>
          <w:rFonts w:ascii="Avenir Next" w:hAnsi="Avenir Next"/>
          <w:sz w:val="20"/>
          <w:szCs w:val="20"/>
        </w:rPr>
        <w:t xml:space="preserve">Ikgadējus fiksētus maksājumus par </w:t>
      </w:r>
      <w:r w:rsidRPr="00C6324C">
        <w:rPr>
          <w:rFonts w:ascii="Avenir Next" w:hAnsi="Avenir Next"/>
          <w:sz w:val="20"/>
          <w:szCs w:val="20"/>
          <w:lang w:val="lv-LV"/>
        </w:rPr>
        <w:t xml:space="preserve">Tehnoloģijas </w:t>
      </w:r>
      <w:r w:rsidRPr="00C6324C">
        <w:rPr>
          <w:rFonts w:ascii="Avenir Next" w:hAnsi="Avenir Next"/>
          <w:sz w:val="20"/>
          <w:szCs w:val="20"/>
        </w:rPr>
        <w:t xml:space="preserve">uzturēšanu </w:t>
      </w:r>
      <w:r w:rsidRPr="00C6324C">
        <w:rPr>
          <w:rFonts w:ascii="Avenir Next" w:hAnsi="Avenir Next"/>
          <w:sz w:val="20"/>
          <w:szCs w:val="20"/>
          <w:lang w:val="lv-LV"/>
        </w:rPr>
        <w:t>1000</w:t>
      </w:r>
      <w:r w:rsidRPr="00C6324C">
        <w:rPr>
          <w:rFonts w:ascii="Avenir Next" w:hAnsi="Avenir Next"/>
          <w:sz w:val="20"/>
          <w:szCs w:val="20"/>
        </w:rPr>
        <w:t xml:space="preserve"> EUR (</w:t>
      </w:r>
      <w:r w:rsidRPr="00C6324C">
        <w:rPr>
          <w:rFonts w:ascii="Avenir Next" w:hAnsi="Avenir Next"/>
          <w:sz w:val="20"/>
          <w:szCs w:val="20"/>
          <w:lang w:val="lv-LV"/>
        </w:rPr>
        <w:t>viens tūkstotis eiro</w:t>
      </w:r>
      <w:r w:rsidRPr="00C6324C">
        <w:rPr>
          <w:rFonts w:ascii="Avenir Next" w:hAnsi="Avenir Next"/>
          <w:sz w:val="20"/>
          <w:szCs w:val="20"/>
        </w:rPr>
        <w:t xml:space="preserve">) bez PVN par katru </w:t>
      </w:r>
      <w:r w:rsidRPr="00C6324C">
        <w:rPr>
          <w:rFonts w:ascii="Avenir Next" w:hAnsi="Avenir Next"/>
          <w:sz w:val="20"/>
          <w:szCs w:val="20"/>
          <w:lang w:val="lv-LV"/>
        </w:rPr>
        <w:t xml:space="preserve">gadu līdz Patenta reģistrēšanai, </w:t>
      </w:r>
      <w:r w:rsidRPr="00C6324C">
        <w:rPr>
          <w:rFonts w:ascii="Avenir Next" w:hAnsi="Avenir Next"/>
          <w:sz w:val="20"/>
          <w:szCs w:val="20"/>
        </w:rPr>
        <w:t xml:space="preserve">ko </w:t>
      </w:r>
      <w:r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veic 1</w:t>
      </w:r>
      <w:r w:rsidRPr="00C6324C">
        <w:rPr>
          <w:rFonts w:ascii="Avenir Next" w:hAnsi="Avenir Next"/>
          <w:sz w:val="20"/>
          <w:szCs w:val="20"/>
          <w:lang w:val="lv-LV"/>
        </w:rPr>
        <w:t>0</w:t>
      </w:r>
      <w:r w:rsidRPr="00C6324C">
        <w:rPr>
          <w:rFonts w:ascii="Avenir Next" w:hAnsi="Avenir Next"/>
          <w:sz w:val="20"/>
          <w:szCs w:val="20"/>
        </w:rPr>
        <w:t xml:space="preserve"> (</w:t>
      </w:r>
      <w:r w:rsidRPr="00C6324C">
        <w:rPr>
          <w:rFonts w:ascii="Avenir Next" w:hAnsi="Avenir Next"/>
          <w:sz w:val="20"/>
          <w:szCs w:val="20"/>
          <w:lang w:val="lv-LV"/>
        </w:rPr>
        <w:t>desmit</w:t>
      </w:r>
      <w:r w:rsidRPr="00C6324C">
        <w:rPr>
          <w:rFonts w:ascii="Avenir Next" w:hAnsi="Avenir Next"/>
          <w:sz w:val="20"/>
          <w:szCs w:val="20"/>
        </w:rPr>
        <w:t xml:space="preserve">) </w:t>
      </w:r>
      <w:r w:rsidRPr="00C6324C">
        <w:rPr>
          <w:rFonts w:ascii="Avenir Next" w:hAnsi="Avenir Next"/>
          <w:sz w:val="20"/>
          <w:szCs w:val="20"/>
          <w:lang w:val="lv-LV"/>
        </w:rPr>
        <w:t xml:space="preserve">dienu </w:t>
      </w:r>
      <w:r w:rsidRPr="00C6324C">
        <w:rPr>
          <w:rFonts w:ascii="Avenir Next" w:hAnsi="Avenir Next"/>
          <w:sz w:val="20"/>
          <w:szCs w:val="20"/>
        </w:rPr>
        <w:t xml:space="preserve">laikā </w:t>
      </w:r>
      <w:r w:rsidRPr="00C6324C">
        <w:rPr>
          <w:rFonts w:ascii="Avenir Next" w:hAnsi="Avenir Next"/>
          <w:sz w:val="20"/>
          <w:szCs w:val="20"/>
          <w:lang w:val="lv-LV"/>
        </w:rPr>
        <w:lastRenderedPageBreak/>
        <w:t xml:space="preserve">saskaņā ar </w:t>
      </w:r>
      <w:r w:rsidRPr="00C6324C">
        <w:rPr>
          <w:rFonts w:ascii="Avenir Next" w:hAnsi="Avenir Next"/>
          <w:color w:val="000000"/>
          <w:sz w:val="20"/>
          <w:szCs w:val="20"/>
          <w:lang w:val="lv-LV" w:eastAsia="lv-LV" w:bidi="lv-LV"/>
        </w:rPr>
        <w:t>Tiesību īpašnieka sagatavotu rēķinu</w:t>
      </w:r>
      <w:r w:rsidRPr="00C6324C">
        <w:rPr>
          <w:rFonts w:ascii="Avenir Next" w:hAnsi="Avenir Next"/>
          <w:sz w:val="20"/>
          <w:szCs w:val="20"/>
          <w:lang w:val="lv-LV"/>
        </w:rPr>
        <w:t>;</w:t>
      </w:r>
    </w:p>
    <w:p w14:paraId="144868E1" w14:textId="4AA6912B" w:rsidR="00510019" w:rsidRPr="00C6324C" w:rsidRDefault="007726A3"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sz w:val="20"/>
          <w:szCs w:val="20"/>
          <w:lang w:val="lv-LV"/>
        </w:rPr>
        <w:t xml:space="preserve">4.2.3. </w:t>
      </w:r>
      <w:r w:rsidRPr="00C6324C">
        <w:rPr>
          <w:rFonts w:ascii="Avenir Next" w:hAnsi="Avenir Next"/>
          <w:sz w:val="20"/>
          <w:szCs w:val="20"/>
        </w:rPr>
        <w:t>Procentmaksājumus (</w:t>
      </w:r>
      <w:r w:rsidRPr="00C6324C">
        <w:rPr>
          <w:rFonts w:ascii="Avenir Next" w:hAnsi="Avenir Next"/>
          <w:i/>
          <w:iCs/>
          <w:sz w:val="20"/>
          <w:szCs w:val="20"/>
        </w:rPr>
        <w:t>royalty</w:t>
      </w:r>
      <w:r w:rsidRPr="00C6324C">
        <w:rPr>
          <w:rFonts w:ascii="Avenir Next" w:hAnsi="Avenir Next"/>
          <w:sz w:val="20"/>
          <w:szCs w:val="20"/>
        </w:rPr>
        <w:t xml:space="preserve">) 5% (piecu procentu) apmērā gadā no </w:t>
      </w:r>
      <w:r w:rsidRPr="00C6324C">
        <w:rPr>
          <w:rFonts w:ascii="Avenir Next" w:hAnsi="Avenir Next"/>
          <w:color w:val="000000"/>
          <w:sz w:val="20"/>
          <w:szCs w:val="20"/>
          <w:lang w:val="lv-LV" w:eastAsia="lv-LV" w:bidi="lv-LV"/>
        </w:rPr>
        <w:t xml:space="preserve">Tiesību pārņēmēja </w:t>
      </w:r>
      <w:r w:rsidRPr="00C6324C">
        <w:rPr>
          <w:rFonts w:ascii="Avenir Next" w:hAnsi="Avenir Next"/>
          <w:sz w:val="20"/>
          <w:szCs w:val="20"/>
        </w:rPr>
        <w:t xml:space="preserve">realizētās </w:t>
      </w:r>
      <w:r w:rsidRPr="00C6324C">
        <w:rPr>
          <w:rFonts w:ascii="Avenir Next" w:hAnsi="Avenir Next"/>
          <w:sz w:val="20"/>
          <w:szCs w:val="20"/>
          <w:lang w:val="lv-LV"/>
        </w:rPr>
        <w:t>p</w:t>
      </w:r>
      <w:r w:rsidRPr="00C6324C">
        <w:rPr>
          <w:rFonts w:ascii="Avenir Next" w:hAnsi="Avenir Next"/>
          <w:sz w:val="20"/>
          <w:szCs w:val="20"/>
        </w:rPr>
        <w:t xml:space="preserve">rodukcijas gada apgrozījuma par katru gadu no </w:t>
      </w:r>
      <w:r w:rsidRPr="00C6324C">
        <w:rPr>
          <w:rFonts w:ascii="Avenir Next" w:hAnsi="Avenir Next"/>
          <w:sz w:val="20"/>
          <w:szCs w:val="20"/>
          <w:lang w:val="lv-LV"/>
        </w:rPr>
        <w:t>Patenta reģistrēšanas</w:t>
      </w:r>
      <w:r w:rsidRPr="00C6324C">
        <w:rPr>
          <w:rFonts w:ascii="Avenir Next" w:hAnsi="Avenir Next"/>
          <w:sz w:val="20"/>
          <w:szCs w:val="20"/>
        </w:rPr>
        <w:t xml:space="preserve"> brīža līdz līguma termiņa beigām. Procentmaksājumus </w:t>
      </w:r>
      <w:r w:rsidR="00510019"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veic 1 (viena) mēneša laikā no Līguma</w:t>
      </w:r>
      <w:r w:rsidR="00510019" w:rsidRPr="00C6324C">
        <w:rPr>
          <w:rFonts w:ascii="Avenir Next" w:hAnsi="Avenir Next"/>
          <w:sz w:val="20"/>
          <w:szCs w:val="20"/>
          <w:lang w:val="lv-LV"/>
        </w:rPr>
        <w:t xml:space="preserve"> 4.3.</w:t>
      </w:r>
      <w:r w:rsidRPr="00C6324C">
        <w:rPr>
          <w:rFonts w:ascii="Avenir Next" w:hAnsi="Avenir Next"/>
          <w:sz w:val="20"/>
          <w:szCs w:val="20"/>
        </w:rPr>
        <w:t xml:space="preserve"> punktā noteiktā auditētā finanšu pārskata iesniegšanas dienas</w:t>
      </w:r>
      <w:r w:rsidR="00510019" w:rsidRPr="00C6324C">
        <w:rPr>
          <w:rFonts w:ascii="Avenir Next" w:hAnsi="Avenir Next"/>
          <w:sz w:val="20"/>
          <w:szCs w:val="20"/>
          <w:lang w:val="lv-LV"/>
        </w:rPr>
        <w:t xml:space="preserve"> un saskaņā ar </w:t>
      </w:r>
      <w:r w:rsidR="00510019" w:rsidRPr="00C6324C">
        <w:rPr>
          <w:rFonts w:ascii="Avenir Next" w:hAnsi="Avenir Next"/>
          <w:color w:val="000000"/>
          <w:sz w:val="20"/>
          <w:szCs w:val="20"/>
          <w:lang w:val="lv-LV" w:eastAsia="lv-LV" w:bidi="lv-LV"/>
        </w:rPr>
        <w:t>Tiesību īpašnieka sagatavotu rēķinu.</w:t>
      </w:r>
    </w:p>
    <w:p w14:paraId="678E234D" w14:textId="5BC25049" w:rsidR="007726A3" w:rsidRPr="00C6324C" w:rsidRDefault="00510019"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4.2.4. </w:t>
      </w:r>
      <w:r w:rsidR="007726A3" w:rsidRPr="00C6324C">
        <w:rPr>
          <w:rFonts w:ascii="Avenir Next" w:hAnsi="Avenir Next"/>
          <w:sz w:val="20"/>
          <w:szCs w:val="20"/>
        </w:rPr>
        <w:t xml:space="preserve">Visi Līgumā paredzētie maksājumi tiek aplikti ar pievienotās vērtības nodokli. Pievienotās vērtības nodokli </w:t>
      </w:r>
      <w:r w:rsidRPr="00C6324C">
        <w:rPr>
          <w:rFonts w:ascii="Avenir Next" w:hAnsi="Avenir Next"/>
          <w:color w:val="000000"/>
          <w:sz w:val="20"/>
          <w:szCs w:val="20"/>
          <w:lang w:val="lv-LV" w:eastAsia="lv-LV" w:bidi="lv-LV"/>
        </w:rPr>
        <w:t xml:space="preserve">Tiesību pārņēmējs </w:t>
      </w:r>
      <w:r w:rsidR="007726A3" w:rsidRPr="00C6324C">
        <w:rPr>
          <w:rFonts w:ascii="Avenir Next" w:hAnsi="Avenir Next"/>
          <w:sz w:val="20"/>
          <w:szCs w:val="20"/>
        </w:rPr>
        <w:t>maksā normatīvajos aktos noteiktajā kārtībā un apmērā</w:t>
      </w:r>
      <w:r w:rsidRPr="00C6324C">
        <w:rPr>
          <w:rFonts w:ascii="Avenir Next" w:hAnsi="Avenir Next"/>
          <w:sz w:val="20"/>
          <w:szCs w:val="20"/>
          <w:lang w:val="lv-LV"/>
        </w:rPr>
        <w:t xml:space="preserve"> saskaņā ar </w:t>
      </w:r>
      <w:r w:rsidRPr="00C6324C">
        <w:rPr>
          <w:rFonts w:ascii="Avenir Next" w:hAnsi="Avenir Next"/>
          <w:color w:val="000000"/>
          <w:sz w:val="20"/>
          <w:szCs w:val="20"/>
          <w:lang w:val="lv-LV" w:eastAsia="lv-LV" w:bidi="lv-LV"/>
        </w:rPr>
        <w:t>Tiesību īpašnieka sagatavotajos rēķinos aprēķināto.</w:t>
      </w:r>
    </w:p>
    <w:p w14:paraId="20F987E1" w14:textId="6EAD7DA9" w:rsidR="00510019" w:rsidRPr="00C6324C" w:rsidRDefault="00510019" w:rsidP="00C6324C">
      <w:pPr>
        <w:pStyle w:val="NormalWeb"/>
        <w:widowControl w:val="0"/>
        <w:numPr>
          <w:ilvl w:val="1"/>
          <w:numId w:val="1"/>
        </w:numPr>
        <w:tabs>
          <w:tab w:val="left" w:pos="508"/>
        </w:tabs>
        <w:spacing w:before="0" w:beforeAutospacing="0" w:after="120" w:afterAutospacing="0"/>
        <w:jc w:val="both"/>
        <w:rPr>
          <w:rFonts w:ascii="Avenir Next" w:hAnsi="Avenir Next"/>
          <w:sz w:val="20"/>
          <w:szCs w:val="20"/>
        </w:rPr>
      </w:pPr>
      <w:r w:rsidRPr="00C6324C">
        <w:rPr>
          <w:rFonts w:ascii="Avenir Next" w:hAnsi="Avenir Next"/>
          <w:color w:val="000000"/>
          <w:sz w:val="20"/>
          <w:szCs w:val="20"/>
          <w:lang w:val="lv-LV" w:eastAsia="lv-LV" w:bidi="lv-LV"/>
        </w:rPr>
        <w:t xml:space="preserve">Tiesību pārņēmējam </w:t>
      </w:r>
      <w:r w:rsidRPr="00C6324C">
        <w:rPr>
          <w:rFonts w:ascii="Avenir Next" w:hAnsi="Avenir Next"/>
          <w:sz w:val="20"/>
          <w:szCs w:val="20"/>
        </w:rPr>
        <w:t xml:space="preserve">ir pienākums līdz katra kalendārā gada 1. septembrim </w:t>
      </w:r>
      <w:r w:rsidRPr="00C6324C">
        <w:rPr>
          <w:rFonts w:ascii="Avenir Next" w:hAnsi="Avenir Next"/>
          <w:sz w:val="20"/>
          <w:szCs w:val="20"/>
          <w:lang w:val="lv-LV"/>
        </w:rPr>
        <w:t xml:space="preserve">Līguma darbības laikā līdz pilnai Līgumcenas summas sasniegšanai, </w:t>
      </w:r>
      <w:r w:rsidRPr="00C6324C">
        <w:rPr>
          <w:rFonts w:ascii="Avenir Next" w:hAnsi="Avenir Next"/>
          <w:sz w:val="20"/>
          <w:szCs w:val="20"/>
        </w:rPr>
        <w:t xml:space="preserve">iesniegt </w:t>
      </w:r>
      <w:r w:rsidRPr="00C6324C">
        <w:rPr>
          <w:rFonts w:ascii="Avenir Next" w:hAnsi="Avenir Next"/>
          <w:color w:val="000000"/>
          <w:sz w:val="20"/>
          <w:szCs w:val="20"/>
          <w:lang w:val="lv-LV" w:eastAsia="lv-LV" w:bidi="lv-LV"/>
        </w:rPr>
        <w:t xml:space="preserve">Tiesību īpašniekam </w:t>
      </w:r>
      <w:r w:rsidRPr="00C6324C">
        <w:rPr>
          <w:rFonts w:ascii="Avenir Next" w:hAnsi="Avenir Next"/>
          <w:sz w:val="20"/>
          <w:szCs w:val="20"/>
        </w:rPr>
        <w:t xml:space="preserve">auditētu finanšu pārskatu, kurā norāda iepriekšējā kalendārajā gadā gūtos ieņēmumus, kas saistīti ar Produkciju. </w:t>
      </w:r>
    </w:p>
    <w:p w14:paraId="0F1FF8E2" w14:textId="423F0BB5" w:rsidR="00510019" w:rsidRPr="00C6324C" w:rsidRDefault="00510019" w:rsidP="00C6324C">
      <w:pPr>
        <w:pStyle w:val="NormalWeb"/>
        <w:widowControl w:val="0"/>
        <w:numPr>
          <w:ilvl w:val="1"/>
          <w:numId w:val="1"/>
        </w:numPr>
        <w:tabs>
          <w:tab w:val="left" w:pos="508"/>
        </w:tabs>
        <w:spacing w:before="0" w:beforeAutospacing="0" w:after="120" w:afterAutospacing="0"/>
        <w:jc w:val="both"/>
        <w:rPr>
          <w:rFonts w:ascii="Avenir Next" w:hAnsi="Avenir Next"/>
          <w:sz w:val="20"/>
          <w:szCs w:val="20"/>
        </w:rPr>
      </w:pPr>
      <w:r w:rsidRPr="00C6324C">
        <w:rPr>
          <w:rFonts w:ascii="Avenir Next" w:hAnsi="Avenir Next"/>
          <w:color w:val="000000"/>
          <w:sz w:val="20"/>
          <w:szCs w:val="20"/>
          <w:lang w:val="lv-LV" w:eastAsia="lv-LV" w:bidi="lv-LV"/>
        </w:rPr>
        <w:t xml:space="preserve">Atbilstoši Līguma 4.2.3.punktā noteiktajam, Tiesību pārņēmējam  </w:t>
      </w:r>
      <w:r w:rsidRPr="00C6324C">
        <w:rPr>
          <w:rFonts w:ascii="Avenir Next" w:hAnsi="Avenir Next"/>
          <w:sz w:val="20"/>
          <w:szCs w:val="20"/>
        </w:rPr>
        <w:t>4</w:t>
      </w:r>
      <w:r w:rsidRPr="00C6324C">
        <w:rPr>
          <w:rFonts w:ascii="Avenir Next" w:hAnsi="Avenir Next"/>
          <w:sz w:val="20"/>
          <w:szCs w:val="20"/>
          <w:lang w:val="lv-LV"/>
        </w:rPr>
        <w:t xml:space="preserve"> (četru)</w:t>
      </w:r>
      <w:r w:rsidRPr="00C6324C">
        <w:rPr>
          <w:rFonts w:ascii="Avenir Next" w:hAnsi="Avenir Next"/>
          <w:sz w:val="20"/>
          <w:szCs w:val="20"/>
        </w:rPr>
        <w:t xml:space="preserve"> gadu laikā no </w:t>
      </w:r>
      <w:r w:rsidRPr="00C6324C">
        <w:rPr>
          <w:rFonts w:ascii="Avenir Next" w:hAnsi="Avenir Next"/>
          <w:sz w:val="20"/>
          <w:szCs w:val="20"/>
          <w:lang w:val="lv-LV"/>
        </w:rPr>
        <w:t>P</w:t>
      </w:r>
      <w:r w:rsidRPr="00C6324C">
        <w:rPr>
          <w:rFonts w:ascii="Avenir Next" w:hAnsi="Avenir Next"/>
          <w:sz w:val="20"/>
          <w:szCs w:val="20"/>
        </w:rPr>
        <w:t>atenta reģistrēšana</w:t>
      </w:r>
      <w:r w:rsidRPr="00C6324C">
        <w:rPr>
          <w:rFonts w:ascii="Avenir Next" w:hAnsi="Avenir Next"/>
          <w:sz w:val="20"/>
          <w:szCs w:val="20"/>
          <w:lang w:val="lv-LV"/>
        </w:rPr>
        <w:t>s ir jābūt nomaksātiem P</w:t>
      </w:r>
      <w:r w:rsidRPr="00C6324C">
        <w:rPr>
          <w:rFonts w:ascii="Avenir Next" w:hAnsi="Avenir Next"/>
          <w:sz w:val="20"/>
          <w:szCs w:val="20"/>
        </w:rPr>
        <w:t>rocentmaksājum</w:t>
      </w:r>
      <w:proofErr w:type="spellStart"/>
      <w:r w:rsidRPr="00C6324C">
        <w:rPr>
          <w:rFonts w:ascii="Avenir Next" w:hAnsi="Avenir Next"/>
          <w:sz w:val="20"/>
          <w:szCs w:val="20"/>
          <w:lang w:val="lv-LV"/>
        </w:rPr>
        <w:t>iem</w:t>
      </w:r>
      <w:proofErr w:type="spellEnd"/>
      <w:r w:rsidRPr="00C6324C">
        <w:rPr>
          <w:rFonts w:ascii="Avenir Next" w:hAnsi="Avenir Next"/>
          <w:sz w:val="20"/>
          <w:szCs w:val="20"/>
          <w:lang w:val="lv-LV"/>
        </w:rPr>
        <w:t xml:space="preserve"> </w:t>
      </w:r>
      <w:r w:rsidRPr="00C6324C">
        <w:rPr>
          <w:rFonts w:ascii="Avenir Next" w:hAnsi="Avenir Next"/>
          <w:color w:val="000000"/>
          <w:sz w:val="20"/>
          <w:szCs w:val="20"/>
          <w:lang w:val="lv-LV" w:eastAsia="lv-LV" w:bidi="lv-LV"/>
        </w:rPr>
        <w:t xml:space="preserve">Tiesību īpašniekam </w:t>
      </w:r>
      <w:r w:rsidRPr="00C6324C">
        <w:rPr>
          <w:rFonts w:ascii="Avenir Next" w:hAnsi="Avenir Next"/>
          <w:sz w:val="20"/>
          <w:szCs w:val="20"/>
          <w:lang w:val="lv-LV"/>
        </w:rPr>
        <w:t xml:space="preserve">par summu ne mazāku kā </w:t>
      </w:r>
      <w:r w:rsidRPr="00C6324C">
        <w:rPr>
          <w:rFonts w:ascii="Avenir Next" w:hAnsi="Avenir Next"/>
          <w:sz w:val="20"/>
          <w:szCs w:val="20"/>
        </w:rPr>
        <w:t>100’000 EUR</w:t>
      </w:r>
      <w:r w:rsidRPr="00C6324C">
        <w:rPr>
          <w:rFonts w:ascii="Avenir Next" w:hAnsi="Avenir Next"/>
          <w:sz w:val="20"/>
          <w:szCs w:val="20"/>
          <w:lang w:val="lv-LV"/>
        </w:rPr>
        <w:t xml:space="preserve"> </w:t>
      </w:r>
      <w:r w:rsidRPr="00C6324C">
        <w:rPr>
          <w:rFonts w:ascii="Avenir Next" w:hAnsi="Avenir Next"/>
          <w:sz w:val="20"/>
          <w:szCs w:val="20"/>
        </w:rPr>
        <w:t>(</w:t>
      </w:r>
      <w:r w:rsidRPr="00C6324C">
        <w:rPr>
          <w:rFonts w:ascii="Avenir Next" w:hAnsi="Avenir Next"/>
          <w:sz w:val="20"/>
          <w:szCs w:val="20"/>
          <w:lang w:val="lv-LV"/>
        </w:rPr>
        <w:t>viens simts tūkstoši eiro</w:t>
      </w:r>
      <w:r w:rsidRPr="00C6324C">
        <w:rPr>
          <w:rFonts w:ascii="Avenir Next" w:hAnsi="Avenir Next"/>
          <w:sz w:val="20"/>
          <w:szCs w:val="20"/>
        </w:rPr>
        <w:t>)</w:t>
      </w:r>
      <w:r w:rsidRPr="00C6324C">
        <w:rPr>
          <w:rFonts w:ascii="Avenir Next" w:hAnsi="Avenir Next"/>
          <w:sz w:val="20"/>
          <w:szCs w:val="20"/>
          <w:lang w:val="lv-LV"/>
        </w:rPr>
        <w:t xml:space="preserve">. Ja </w:t>
      </w:r>
      <w:proofErr w:type="spellStart"/>
      <w:r w:rsidRPr="00C6324C">
        <w:rPr>
          <w:rFonts w:ascii="Avenir Next" w:hAnsi="Avenir Next"/>
          <w:sz w:val="20"/>
          <w:szCs w:val="20"/>
          <w:lang w:val="lv-LV"/>
        </w:rPr>
        <w:t>Procentmaksājumu</w:t>
      </w:r>
      <w:proofErr w:type="spellEnd"/>
      <w:r w:rsidRPr="00C6324C">
        <w:rPr>
          <w:rFonts w:ascii="Avenir Next" w:hAnsi="Avenir Next"/>
          <w:sz w:val="20"/>
          <w:szCs w:val="20"/>
          <w:lang w:val="lv-LV"/>
        </w:rPr>
        <w:t xml:space="preserve"> summa nesasniedz minēto apjomu, </w:t>
      </w:r>
      <w:r w:rsidRPr="00C6324C">
        <w:rPr>
          <w:rFonts w:ascii="Avenir Next" w:hAnsi="Avenir Next"/>
          <w:color w:val="000000"/>
          <w:sz w:val="20"/>
          <w:szCs w:val="20"/>
          <w:lang w:val="lv-LV" w:eastAsia="lv-LV" w:bidi="lv-LV"/>
        </w:rPr>
        <w:t>Tiesību īpašnieks ir tiesīgs  Tiesību pārņēmējam pieprasīt atgriezt īpašuma tiesības uz Patentu vai vienoties par precīzu Līgumsummas samaksas grafiku vai citu maksājuma kārtību.</w:t>
      </w:r>
    </w:p>
    <w:p w14:paraId="1A1279E1" w14:textId="380F14AD" w:rsidR="00510019" w:rsidRPr="00C6324C" w:rsidRDefault="00C6324C" w:rsidP="00C6324C">
      <w:pPr>
        <w:widowControl w:val="0"/>
        <w:tabs>
          <w:tab w:val="left" w:pos="512"/>
        </w:tabs>
        <w:spacing w:after="120"/>
        <w:jc w:val="both"/>
        <w:rPr>
          <w:rFonts w:ascii="Avenir Next" w:hAnsi="Avenir Next"/>
          <w:sz w:val="20"/>
          <w:szCs w:val="20"/>
        </w:rPr>
      </w:pPr>
      <w:r>
        <w:rPr>
          <w:rFonts w:ascii="Avenir Next" w:hAnsi="Avenir Next"/>
          <w:color w:val="000000"/>
          <w:sz w:val="20"/>
          <w:szCs w:val="20"/>
          <w:lang w:val="lv-LV" w:eastAsia="lv-LV" w:bidi="lv-LV"/>
        </w:rPr>
        <w:t xml:space="preserve">4.5. </w:t>
      </w:r>
      <w:r w:rsidR="00510019" w:rsidRPr="00C6324C">
        <w:rPr>
          <w:rFonts w:ascii="Avenir Next" w:hAnsi="Avenir Next"/>
          <w:color w:val="000000"/>
          <w:sz w:val="20"/>
          <w:szCs w:val="20"/>
          <w:lang w:val="lv-LV" w:eastAsia="lv-LV" w:bidi="lv-LV"/>
        </w:rPr>
        <w:t>Ja Tiesību pārņēmējs neievēro Līguma nosacījumus: Līguma 4.2, 4.3 un 4.4.punktos noteiktās maksājumu saistības un Līguma 3.4. punktā noteikto Patenta uzturēšanas saistību, Tiesību īpašnieks ir tiesīgs piemērot līgumsodu 0,1 % (viena procenta desmitdaļas) apmērā no Līgumsummas par katru nokavēto saistību izpildes dienu, izrakstot līgumsoda rēķinu Tiesību pārņēmējam.</w:t>
      </w:r>
    </w:p>
    <w:p w14:paraId="1CA1CD70" w14:textId="77777777" w:rsidR="00C6324C" w:rsidRDefault="00C6324C" w:rsidP="00C6324C">
      <w:pPr>
        <w:widowControl w:val="0"/>
        <w:tabs>
          <w:tab w:val="left" w:pos="508"/>
        </w:tabs>
        <w:spacing w:after="120"/>
        <w:jc w:val="both"/>
        <w:rPr>
          <w:rFonts w:ascii="Avenir Next" w:hAnsi="Avenir Next"/>
          <w:sz w:val="20"/>
          <w:szCs w:val="20"/>
        </w:rPr>
      </w:pPr>
      <w:r>
        <w:rPr>
          <w:rFonts w:ascii="Avenir Next" w:hAnsi="Avenir Next"/>
          <w:color w:val="000000"/>
          <w:sz w:val="20"/>
          <w:szCs w:val="20"/>
          <w:lang w:val="lv-LV" w:eastAsia="lv-LV" w:bidi="lv-LV"/>
        </w:rPr>
        <w:t xml:space="preserve">4.6. </w:t>
      </w:r>
      <w:r w:rsidR="00510019" w:rsidRPr="00C6324C">
        <w:rPr>
          <w:rFonts w:ascii="Avenir Next" w:hAnsi="Avenir Next"/>
          <w:color w:val="000000"/>
          <w:sz w:val="20"/>
          <w:szCs w:val="20"/>
          <w:lang w:val="lv-LV" w:eastAsia="lv-LV" w:bidi="lv-LV"/>
        </w:rPr>
        <w:t>Ja Tiesību pārņēmējs neievēro Līguma 3.5.punkta nosacījumu, līgumsods par pārkāpumu ir 10% (desmit procenti) no Līgumsummas. Šāda pārkāpuma gadījumā Tiesību pārņēmējam nekavējoties jāveic pilnas Līgumsummas un līgumsoda apmaksa. Gadījumā, ja Tiesību pārņēmējs kavē minētās saistības izpildi, Tiesību īpašnieks ir tiesīgs piemērot papildus saistību izpildes kavējuma līgumsodu: 1 % (viena procenta) apmērā no Līgumsummas par katru nokavēto saistību izpildes dienu.</w:t>
      </w:r>
    </w:p>
    <w:p w14:paraId="38DF6AFD" w14:textId="57972065" w:rsidR="00510019" w:rsidRPr="00C6324C" w:rsidRDefault="00C6324C" w:rsidP="00C6324C">
      <w:pPr>
        <w:widowControl w:val="0"/>
        <w:tabs>
          <w:tab w:val="left" w:pos="508"/>
        </w:tabs>
        <w:spacing w:after="120"/>
        <w:jc w:val="both"/>
        <w:rPr>
          <w:rFonts w:ascii="Avenir Next" w:hAnsi="Avenir Next"/>
          <w:sz w:val="20"/>
          <w:szCs w:val="20"/>
        </w:rPr>
      </w:pPr>
      <w:r>
        <w:rPr>
          <w:rFonts w:ascii="Avenir Next" w:hAnsi="Avenir Next"/>
          <w:sz w:val="20"/>
          <w:szCs w:val="20"/>
          <w:lang w:val="lv-LV"/>
        </w:rPr>
        <w:t xml:space="preserve">4.7. </w:t>
      </w:r>
      <w:r w:rsidR="00510019" w:rsidRPr="00C6324C">
        <w:rPr>
          <w:rFonts w:ascii="Avenir Next" w:hAnsi="Avenir Next"/>
          <w:color w:val="000000"/>
          <w:sz w:val="20"/>
          <w:szCs w:val="20"/>
          <w:lang w:val="lv-LV" w:eastAsia="lv-LV" w:bidi="lv-LV"/>
        </w:rPr>
        <w:t>Tiesību pārņēmējs ir tiesīgs izmanto atteikšanās tiesības (</w:t>
      </w:r>
      <w:r w:rsidR="00510019" w:rsidRPr="00C6324C">
        <w:rPr>
          <w:rFonts w:ascii="Avenir Next" w:hAnsi="Avenir Next"/>
          <w:i/>
          <w:iCs/>
          <w:color w:val="000000"/>
          <w:sz w:val="20"/>
          <w:szCs w:val="20"/>
          <w:lang w:val="lv-LV" w:eastAsia="lv-LV" w:bidi="lv-LV"/>
        </w:rPr>
        <w:t xml:space="preserve">patent </w:t>
      </w:r>
      <w:proofErr w:type="spellStart"/>
      <w:r w:rsidR="00510019" w:rsidRPr="00C6324C">
        <w:rPr>
          <w:rFonts w:ascii="Avenir Next" w:hAnsi="Avenir Next"/>
          <w:i/>
          <w:iCs/>
          <w:color w:val="000000"/>
          <w:sz w:val="20"/>
          <w:szCs w:val="20"/>
          <w:lang w:val="lv-LV" w:eastAsia="lv-LV" w:bidi="lv-LV"/>
        </w:rPr>
        <w:t>drop</w:t>
      </w:r>
      <w:proofErr w:type="spellEnd"/>
      <w:r w:rsidR="00510019" w:rsidRPr="00C6324C">
        <w:rPr>
          <w:rFonts w:ascii="Avenir Next" w:hAnsi="Avenir Next"/>
          <w:i/>
          <w:iCs/>
          <w:color w:val="000000"/>
          <w:sz w:val="20"/>
          <w:szCs w:val="20"/>
          <w:lang w:val="lv-LV" w:eastAsia="lv-LV" w:bidi="lv-LV"/>
        </w:rPr>
        <w:t xml:space="preserve">) </w:t>
      </w:r>
      <w:r w:rsidR="00510019" w:rsidRPr="00C6324C">
        <w:rPr>
          <w:rFonts w:ascii="Avenir Next" w:hAnsi="Avenir Next"/>
          <w:color w:val="000000"/>
          <w:sz w:val="20"/>
          <w:szCs w:val="20"/>
          <w:lang w:val="lv-LV" w:eastAsia="lv-LV" w:bidi="lv-LV"/>
        </w:rPr>
        <w:t>visā Līguma darbības laikā, bet šādā gadījumā veikto maksājumu summai ir jāsasniedz vismaz 383'659 EUR (trīs simts astoņdesmit trīs tūkstoši seši simti piecdesmit deviņi eiro) bez PVN. Tiesību pārņēmējs šādā gadījumā rakstiski informē Tiesību īpašnieku. Ja maksājuma summa nesasniedz šajā punktā noteikto minimālo summu, Tiesību īpašnieks ir tiesīgs pieprasīt saistības izpildi, piemērojot saistību izpildes kavējuma līgumsodu: 1 % (viena procenta) apmērā no nesamaksātās summas par katru nokavēto saistību izpildes dienu.</w:t>
      </w:r>
    </w:p>
    <w:p w14:paraId="523383C5" w14:textId="0748EFA1" w:rsidR="00C6324C" w:rsidRPr="00C6324C" w:rsidRDefault="00C6324C" w:rsidP="00C6324C">
      <w:pPr>
        <w:widowControl w:val="0"/>
        <w:tabs>
          <w:tab w:val="left" w:pos="508"/>
        </w:tabs>
        <w:spacing w:after="120"/>
        <w:jc w:val="both"/>
        <w:rPr>
          <w:rFonts w:ascii="Avenir Next" w:hAnsi="Avenir Next"/>
          <w:sz w:val="20"/>
          <w:szCs w:val="20"/>
        </w:rPr>
      </w:pPr>
      <w:r>
        <w:rPr>
          <w:rFonts w:ascii="Avenir Next" w:hAnsi="Avenir Next"/>
          <w:color w:val="000000"/>
          <w:sz w:val="20"/>
          <w:szCs w:val="20"/>
          <w:lang w:val="lv-LV" w:eastAsia="lv-LV" w:bidi="lv-LV"/>
        </w:rPr>
        <w:t xml:space="preserve">4.8. </w:t>
      </w:r>
      <w:r w:rsidR="00510019" w:rsidRPr="00C6324C">
        <w:rPr>
          <w:rFonts w:ascii="Avenir Next" w:hAnsi="Avenir Next"/>
          <w:color w:val="000000"/>
          <w:sz w:val="20"/>
          <w:szCs w:val="20"/>
          <w:lang w:val="lv-LV" w:eastAsia="lv-LV" w:bidi="lv-LV"/>
        </w:rPr>
        <w:t>Ja Tiesību pārņēmējs 2 (divu) gadu laikā no Patenta reģistrēšanas nesāk veikt Līguma 4.2.3. punktā noteiktos maksājumus, tad Līgums zaudē spēku un īpašumtiesības uz Patentu jāatgriež Tiesību īpašniekam. Tiesību īpašnieks šādā gadījumā ir tiesīgs pieprasīt Tiesību pārņēmējam kompensēt visus zaudējumus, kas saistīti ar Tehnoloģijas izstrādi, vērtējumu un Patenta pieteikumu.</w:t>
      </w:r>
    </w:p>
    <w:p w14:paraId="40C1E1A4" w14:textId="747A8D89" w:rsidR="00510019" w:rsidRPr="00C6324C" w:rsidRDefault="00C6324C" w:rsidP="00C6324C">
      <w:pPr>
        <w:pStyle w:val="ListParagraph"/>
        <w:widowControl w:val="0"/>
        <w:numPr>
          <w:ilvl w:val="1"/>
          <w:numId w:val="10"/>
        </w:numPr>
        <w:tabs>
          <w:tab w:val="left" w:pos="508"/>
        </w:tabs>
        <w:spacing w:after="120"/>
        <w:jc w:val="both"/>
        <w:rPr>
          <w:rFonts w:ascii="Avenir Next" w:hAnsi="Avenir Next"/>
          <w:sz w:val="20"/>
          <w:szCs w:val="20"/>
        </w:rPr>
      </w:pPr>
      <w:r>
        <w:rPr>
          <w:rFonts w:ascii="Avenir Next" w:hAnsi="Avenir Next"/>
          <w:sz w:val="20"/>
          <w:szCs w:val="20"/>
          <w:lang w:val="lv-LV"/>
        </w:rPr>
        <w:t xml:space="preserve"> </w:t>
      </w:r>
      <w:r w:rsidR="00510019" w:rsidRPr="00C6324C">
        <w:rPr>
          <w:rFonts w:ascii="Avenir Next" w:hAnsi="Avenir Next"/>
          <w:sz w:val="20"/>
          <w:szCs w:val="20"/>
        </w:rPr>
        <w:t xml:space="preserve">Līgumsoda samaksa kavējuma gadījumā neatbrīvo Puses no saistību pilnīgas izpildes. </w:t>
      </w:r>
    </w:p>
    <w:p w14:paraId="7D986891" w14:textId="77777777" w:rsidR="00510019" w:rsidRPr="00C6324C" w:rsidRDefault="00510019" w:rsidP="00C6324C">
      <w:pPr>
        <w:pStyle w:val="NormalWeb"/>
        <w:widowControl w:val="0"/>
        <w:tabs>
          <w:tab w:val="left" w:pos="508"/>
        </w:tabs>
        <w:spacing w:before="0" w:beforeAutospacing="0" w:after="120" w:afterAutospacing="0"/>
        <w:jc w:val="both"/>
        <w:rPr>
          <w:rFonts w:ascii="Avenir Next" w:hAnsi="Avenir Next"/>
          <w:sz w:val="20"/>
          <w:szCs w:val="20"/>
        </w:rPr>
      </w:pPr>
    </w:p>
    <w:p w14:paraId="35A97328" w14:textId="244C4915" w:rsidR="00510019" w:rsidRPr="00C6324C" w:rsidRDefault="00510019" w:rsidP="00C6324C">
      <w:pPr>
        <w:pStyle w:val="NormalWeb"/>
        <w:numPr>
          <w:ilvl w:val="0"/>
          <w:numId w:val="10"/>
        </w:numPr>
        <w:spacing w:before="0" w:beforeAutospacing="0" w:after="120" w:afterAutospacing="0"/>
        <w:jc w:val="center"/>
        <w:rPr>
          <w:rFonts w:ascii="Avenir Next" w:hAnsi="Avenir Next"/>
          <w:b/>
          <w:bCs/>
          <w:sz w:val="20"/>
          <w:szCs w:val="20"/>
        </w:rPr>
      </w:pPr>
      <w:bookmarkStart w:id="4" w:name="bookmark14"/>
      <w:r w:rsidRPr="00C6324C">
        <w:rPr>
          <w:rFonts w:ascii="Avenir Next" w:hAnsi="Avenir Next"/>
          <w:b/>
          <w:bCs/>
          <w:sz w:val="20"/>
          <w:szCs w:val="20"/>
        </w:rPr>
        <w:t xml:space="preserve"> Līguma darbības termiņš </w:t>
      </w:r>
    </w:p>
    <w:p w14:paraId="3E353D6F" w14:textId="50DE0904"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Līgums ir noslēgts uz 1</w:t>
      </w:r>
      <w:r w:rsidRPr="00C6324C">
        <w:rPr>
          <w:rFonts w:ascii="Avenir Next" w:hAnsi="Avenir Next"/>
          <w:sz w:val="20"/>
          <w:szCs w:val="20"/>
          <w:lang w:val="lv-LV"/>
        </w:rPr>
        <w:t>5</w:t>
      </w:r>
      <w:r w:rsidRPr="00C6324C">
        <w:rPr>
          <w:rFonts w:ascii="Avenir Next" w:hAnsi="Avenir Next"/>
          <w:sz w:val="20"/>
          <w:szCs w:val="20"/>
        </w:rPr>
        <w:t xml:space="preserve"> (</w:t>
      </w:r>
      <w:r w:rsidRPr="00C6324C">
        <w:rPr>
          <w:rFonts w:ascii="Avenir Next" w:hAnsi="Avenir Next"/>
          <w:sz w:val="20"/>
          <w:szCs w:val="20"/>
          <w:lang w:val="lv-LV"/>
        </w:rPr>
        <w:t>piecpadsmit</w:t>
      </w:r>
      <w:r w:rsidRPr="00C6324C">
        <w:rPr>
          <w:rFonts w:ascii="Avenir Next" w:hAnsi="Avenir Next"/>
          <w:sz w:val="20"/>
          <w:szCs w:val="20"/>
        </w:rPr>
        <w:t>) gadiem un stājas spēkā no brīža, kad tas ir abpusēji parakstīts</w:t>
      </w:r>
      <w:r w:rsidR="00C6324C">
        <w:rPr>
          <w:rFonts w:ascii="Avenir Next" w:hAnsi="Avenir Next"/>
          <w:sz w:val="20"/>
          <w:szCs w:val="20"/>
          <w:lang w:val="lv-LV"/>
        </w:rPr>
        <w:t>, un Līgums ir spēkā līdz Pušu saistību izpildei.</w:t>
      </w:r>
    </w:p>
    <w:p w14:paraId="2342CD01" w14:textId="77777777"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Puses ir tiesīgas izbeigt Līgumu pirms termiņa saskaņā ar rakstisku Pušu vienošanos</w:t>
      </w:r>
      <w:r w:rsidRPr="00C6324C">
        <w:rPr>
          <w:rFonts w:ascii="Avenir Next" w:hAnsi="Avenir Next"/>
          <w:sz w:val="20"/>
          <w:szCs w:val="20"/>
          <w:lang w:val="lv-LV"/>
        </w:rPr>
        <w:t xml:space="preserve"> un atbilstoši Līguma nosacījumiem</w:t>
      </w:r>
      <w:r w:rsidRPr="00C6324C">
        <w:rPr>
          <w:rFonts w:ascii="Avenir Next" w:hAnsi="Avenir Next"/>
          <w:sz w:val="20"/>
          <w:szCs w:val="20"/>
        </w:rPr>
        <w:t>.</w:t>
      </w:r>
    </w:p>
    <w:p w14:paraId="0646C7BE" w14:textId="77777777"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Ja viena Puse pārkāpj kādu no Līguma noteikumiem un šāds pārkāpums nav novērsts 30 (trīsdesmit) darba dienu laikā no otras Puses rakstiska paziņojuma saņemšanas, otra Puse var vienpusēji izbeigt līgumu. Otrajai pusei ir jāpaziņo pārkāpušajai pusei, kad Līgums tiek izbeigts. Paziņojumu par Līguma izbeigšanas datumu otra Puse nosūta Līguma pārkāpušajai pusei ne vēlāk kā 30 (trīsdesmit) dienas pirms Līguma izbeigšanas dienas. </w:t>
      </w:r>
    </w:p>
    <w:p w14:paraId="666223EB" w14:textId="77777777"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Ja Līguma pārkāpusī Puse tomēr izpilda Līguma noteikumus un novērš attiecīgo Līguma pārkāpumu pirms dienas, kad atbilstoši paziņojumam par Līguma izbeigšanu Līgums tiek izbeigts, tad paziņojums par Līguma izbeigšanu uzskatāms par atsauktu un Līgums paliek spēkā. </w:t>
      </w:r>
    </w:p>
    <w:p w14:paraId="4A5BF80B" w14:textId="77777777" w:rsid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Izbeidzot Līgumu pirms termiņa, </w:t>
      </w:r>
      <w:r w:rsidRPr="00C6324C">
        <w:rPr>
          <w:rFonts w:ascii="Avenir Next" w:hAnsi="Avenir Next"/>
          <w:color w:val="000000"/>
          <w:sz w:val="20"/>
          <w:szCs w:val="20"/>
          <w:lang w:val="lv-LV" w:eastAsia="lv-LV" w:bidi="lv-LV"/>
        </w:rPr>
        <w:t>Tiesību pārņēmējs</w:t>
      </w:r>
      <w:r w:rsidRPr="00C6324C">
        <w:rPr>
          <w:rFonts w:ascii="Avenir Next" w:hAnsi="Avenir Next"/>
          <w:sz w:val="20"/>
          <w:szCs w:val="20"/>
        </w:rPr>
        <w:t>:</w:t>
      </w:r>
    </w:p>
    <w:p w14:paraId="3218DADB" w14:textId="77777777" w:rsidR="00C6324C" w:rsidRDefault="00C6324C" w:rsidP="00C6324C">
      <w:pPr>
        <w:pStyle w:val="NormalWeb"/>
        <w:numPr>
          <w:ilvl w:val="2"/>
          <w:numId w:val="9"/>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Izmaksā </w:t>
      </w:r>
      <w:r>
        <w:rPr>
          <w:rFonts w:ascii="Avenir Next" w:hAnsi="Avenir Next"/>
          <w:sz w:val="20"/>
          <w:szCs w:val="20"/>
          <w:lang w:val="lv-LV"/>
        </w:rPr>
        <w:t>Tiesību īpašniekam</w:t>
      </w:r>
      <w:r w:rsidRPr="00C6324C">
        <w:rPr>
          <w:rFonts w:ascii="Avenir Next" w:hAnsi="Avenir Next"/>
          <w:sz w:val="20"/>
          <w:szCs w:val="20"/>
        </w:rPr>
        <w:t xml:space="preserve"> visus nesamaksātos maksājumus, kas viņam pienākas saskaņā </w:t>
      </w:r>
      <w:r>
        <w:rPr>
          <w:rFonts w:ascii="Avenir Next" w:hAnsi="Avenir Next"/>
          <w:sz w:val="20"/>
          <w:szCs w:val="20"/>
          <w:lang w:val="lv-LV"/>
        </w:rPr>
        <w:t>Līgumu;</w:t>
      </w:r>
    </w:p>
    <w:p w14:paraId="006BD544" w14:textId="59BF256D" w:rsidR="00C6324C" w:rsidRPr="00C6324C" w:rsidRDefault="00C6324C" w:rsidP="00C6324C">
      <w:pPr>
        <w:pStyle w:val="NormalWeb"/>
        <w:numPr>
          <w:ilvl w:val="2"/>
          <w:numId w:val="9"/>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Nekavējoties pārtrauc </w:t>
      </w:r>
      <w:r>
        <w:rPr>
          <w:rFonts w:ascii="Avenir Next" w:hAnsi="Avenir Next"/>
          <w:sz w:val="20"/>
          <w:szCs w:val="20"/>
          <w:lang w:val="lv-LV"/>
        </w:rPr>
        <w:t>i</w:t>
      </w:r>
      <w:r w:rsidRPr="00C6324C">
        <w:rPr>
          <w:rFonts w:ascii="Avenir Next" w:hAnsi="Avenir Next"/>
          <w:sz w:val="20"/>
          <w:szCs w:val="20"/>
        </w:rPr>
        <w:t>ntelektuālā īpašuma</w:t>
      </w:r>
      <w:r>
        <w:rPr>
          <w:rFonts w:ascii="Avenir Next" w:hAnsi="Avenir Next"/>
          <w:sz w:val="20"/>
          <w:szCs w:val="20"/>
          <w:lang w:val="lv-LV"/>
        </w:rPr>
        <w:t xml:space="preserve">: Tehnoloģijas un Patenta </w:t>
      </w:r>
      <w:r w:rsidRPr="00C6324C">
        <w:rPr>
          <w:rFonts w:ascii="Avenir Next" w:hAnsi="Avenir Next"/>
          <w:sz w:val="20"/>
          <w:szCs w:val="20"/>
        </w:rPr>
        <w:t>jebkādu izmantošan</w:t>
      </w:r>
      <w:r>
        <w:rPr>
          <w:rFonts w:ascii="Avenir Next" w:hAnsi="Avenir Next"/>
          <w:sz w:val="20"/>
          <w:szCs w:val="20"/>
          <w:lang w:val="lv-LV"/>
        </w:rPr>
        <w:t>u;</w:t>
      </w:r>
    </w:p>
    <w:p w14:paraId="150B9F3E" w14:textId="76CE2013" w:rsidR="00C6324C" w:rsidRPr="00C6324C" w:rsidRDefault="00C6324C" w:rsidP="00C6324C">
      <w:pPr>
        <w:pStyle w:val="NormalWeb"/>
        <w:numPr>
          <w:ilvl w:val="2"/>
          <w:numId w:val="9"/>
        </w:numPr>
        <w:spacing w:before="0" w:beforeAutospacing="0" w:after="120" w:afterAutospacing="0"/>
        <w:jc w:val="both"/>
        <w:rPr>
          <w:rFonts w:ascii="Avenir Next" w:hAnsi="Avenir Next"/>
          <w:sz w:val="20"/>
          <w:szCs w:val="20"/>
        </w:rPr>
      </w:pPr>
      <w:r>
        <w:rPr>
          <w:rFonts w:ascii="Avenir Next" w:hAnsi="Avenir Next"/>
          <w:sz w:val="20"/>
          <w:szCs w:val="20"/>
          <w:lang w:val="lv-LV"/>
        </w:rPr>
        <w:t>Atgriež Patentu Tiesību īpašniekam.</w:t>
      </w:r>
    </w:p>
    <w:p w14:paraId="79EC8A11" w14:textId="77777777" w:rsidR="00C6324C" w:rsidRPr="00C6324C" w:rsidRDefault="00C6324C" w:rsidP="00C6324C">
      <w:pPr>
        <w:pStyle w:val="NormalWeb"/>
        <w:spacing w:before="0" w:beforeAutospacing="0" w:after="120" w:afterAutospacing="0"/>
        <w:jc w:val="both"/>
        <w:rPr>
          <w:rFonts w:ascii="Avenir Next" w:hAnsi="Avenir Next"/>
          <w:sz w:val="20"/>
          <w:szCs w:val="20"/>
        </w:rPr>
      </w:pPr>
    </w:p>
    <w:p w14:paraId="054797D1" w14:textId="5A7555EC" w:rsidR="007726A3" w:rsidRPr="00C6324C" w:rsidRDefault="00510019" w:rsidP="00C6324C">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rPr>
      </w:pPr>
      <w:r w:rsidRPr="00C6324C">
        <w:rPr>
          <w:rFonts w:ascii="Avenir Next" w:hAnsi="Avenir Next"/>
          <w:color w:val="000000"/>
          <w:sz w:val="20"/>
          <w:szCs w:val="20"/>
          <w:lang w:val="lv-LV" w:eastAsia="lv-LV" w:bidi="lv-LV"/>
        </w:rPr>
        <w:t>Nepārvarama vara un s</w:t>
      </w:r>
      <w:r w:rsidR="007726A3" w:rsidRPr="00C6324C">
        <w:rPr>
          <w:rFonts w:ascii="Avenir Next" w:hAnsi="Avenir Next"/>
          <w:color w:val="000000"/>
          <w:sz w:val="20"/>
          <w:szCs w:val="20"/>
          <w:lang w:val="lv-LV" w:eastAsia="lv-LV" w:bidi="lv-LV"/>
        </w:rPr>
        <w:t xml:space="preserve">trīdu atrisināšana </w:t>
      </w:r>
      <w:bookmarkEnd w:id="4"/>
    </w:p>
    <w:p w14:paraId="4FE6CA4C"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6.1. </w:t>
      </w:r>
      <w:r w:rsidRPr="00C6324C">
        <w:rPr>
          <w:rFonts w:ascii="Avenir Next" w:hAnsi="Avenir Next"/>
          <w:sz w:val="20"/>
          <w:szCs w:val="20"/>
        </w:rPr>
        <w:t>Puses neuzņemas atbildību par pilnīgu vai daļēju Pušu Līgumā noteikto pienākumu veikšanas neiespējamību, ja tā radusies nepārvaramas varas vai ārkārtēja rakstura apstākļu rezultātā, tādu kā ugunsgrēks, dabas stihijas, valsts iestāžu aizliedzoši akti, kā arī jebkuri citi ārkārtēja rakstura apstākļi, kuru darbība sākusies pēc Līguma noslēgšanas un kurus Puses nevarēja iepriekš ne paredzēt, ne novērst saprātīgiem līdzekļiem. Pušu pienākumu veikšanas termiņš tiek atlikts samērīgi ar šādu apstākļu darbības ilgumu. Ja šo apstākļu darbība turpinās vairāk nekā 3 (trīs) mēnešus, tad katra no Pusēm ir tiesīga atteikties no turpmākas Līgumā noteikto pienākumu pildīšanas, un šajā gadījumā neviena no Pusēm nav tiesīga prasīt no otras zaudējumus, kas saistīti ar Līguma pārtraukšanu.</w:t>
      </w:r>
    </w:p>
    <w:p w14:paraId="52111683"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6.2. </w:t>
      </w:r>
      <w:r w:rsidRPr="00C6324C">
        <w:rPr>
          <w:rFonts w:ascii="Avenir Next" w:hAnsi="Avenir Next"/>
          <w:sz w:val="20"/>
          <w:szCs w:val="20"/>
        </w:rPr>
        <w:t>Pusei, kuras saistību izpildi apgrūtina nepārvaramas varas apstākļi, par šādu apstākļu iestāšanos un izbeigšanos rakstiski jāpaziņo otrai Pusei 5 (piecu) kalendāro dienu laikā un jāpieliek visas pūles, lai mazinātu nepārvaramas varas kaitīgās sekas. Šādu apstākļu rašanās un ilgšanas lietiskie pierādījumi ir izziņas, kuras izsniedz attiecīga valsts institūcija.</w:t>
      </w:r>
    </w:p>
    <w:p w14:paraId="7C00B9E9"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6.3. </w:t>
      </w:r>
      <w:r w:rsidRPr="00C6324C">
        <w:rPr>
          <w:rFonts w:ascii="Avenir Next" w:hAnsi="Avenir Next"/>
          <w:sz w:val="20"/>
          <w:szCs w:val="20"/>
        </w:rPr>
        <w:t>Par Līguma nosacījumu daļēju vai pilnīgu neizpildīšanu, Puses uzņemas atbildību saskaņā ar Līguma, Civillikuma un citu normatīvo aktu noteikumiem.</w:t>
      </w:r>
    </w:p>
    <w:p w14:paraId="48E1564A"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6.4. </w:t>
      </w:r>
      <w:r w:rsidRPr="00C6324C">
        <w:rPr>
          <w:rFonts w:ascii="Avenir Next" w:hAnsi="Avenir Next"/>
          <w:sz w:val="20"/>
          <w:szCs w:val="20"/>
        </w:rPr>
        <w:t xml:space="preserve">Strīdi, kas rodas starp Pusēm Līguma darbības laikā, tiek risināti pārrunu ceļā. Gadījumā, ja pārrunu gaitā 30 (trīsdesmit) kalendāro dienu laikā vienošanās netiek panākta, strīdi ir nododami izskatīšanai Latvijas Republikas vispārējās jurisdikcijas tiesā saskaņā ar Latvijas Republikā spēkā esošajiem normatīvajiem aktiem. </w:t>
      </w:r>
    </w:p>
    <w:p w14:paraId="197998F8"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6.5. </w:t>
      </w:r>
      <w:r w:rsidR="007726A3" w:rsidRPr="00C6324C">
        <w:rPr>
          <w:rFonts w:ascii="Avenir Next" w:hAnsi="Avenir Next"/>
          <w:color w:val="000000"/>
          <w:sz w:val="20"/>
          <w:szCs w:val="20"/>
          <w:lang w:val="lv-LV" w:eastAsia="lv-LV" w:bidi="lv-LV"/>
        </w:rPr>
        <w:t>Puses risina visus strīdus un domstarpības, kas rodas sakarā šā Līguma izpildi, saskaņā ar Latvijas Republikā spēkā esošajiem normatīvajiem aktiem.</w:t>
      </w:r>
    </w:p>
    <w:p w14:paraId="74F2010F" w14:textId="77777777" w:rsidR="00510019" w:rsidRPr="00C6324C" w:rsidRDefault="00510019" w:rsidP="00C6324C">
      <w:pPr>
        <w:widowControl w:val="0"/>
        <w:tabs>
          <w:tab w:val="left" w:pos="512"/>
        </w:tabs>
        <w:spacing w:after="120"/>
        <w:jc w:val="both"/>
        <w:rPr>
          <w:rFonts w:ascii="Avenir Next" w:hAnsi="Avenir Next"/>
          <w:sz w:val="20"/>
          <w:szCs w:val="20"/>
        </w:rPr>
      </w:pPr>
      <w:r w:rsidRPr="00C6324C">
        <w:rPr>
          <w:rFonts w:ascii="Avenir Next" w:hAnsi="Avenir Next"/>
          <w:sz w:val="20"/>
          <w:szCs w:val="20"/>
          <w:lang w:val="lv-LV"/>
        </w:rPr>
        <w:t xml:space="preserve">6.6. </w:t>
      </w:r>
      <w:r w:rsidR="007726A3" w:rsidRPr="00C6324C">
        <w:rPr>
          <w:rFonts w:ascii="Avenir Next" w:hAnsi="Avenir Next"/>
          <w:color w:val="000000"/>
          <w:sz w:val="20"/>
          <w:szCs w:val="20"/>
          <w:lang w:val="lv-LV" w:eastAsia="lv-LV" w:bidi="lv-LV"/>
        </w:rPr>
        <w:t>Visus strīdus un domstarpības, kas rodas šā Līguma sakarā, Puses risina pārrunu ceļā. Ja Puses 30 (trīsdesmit) darbadienu laikā nepanāk vienošanos strīdīgajos jautājumos pārrunu ceļā, strīds jānodod izskatīšanai Latvijas Republikas tiesu iestādēs.</w:t>
      </w:r>
    </w:p>
    <w:p w14:paraId="3522557D" w14:textId="2F06299B" w:rsidR="007726A3" w:rsidRPr="00C6324C" w:rsidRDefault="00510019" w:rsidP="00C6324C">
      <w:pPr>
        <w:widowControl w:val="0"/>
        <w:tabs>
          <w:tab w:val="left" w:pos="512"/>
        </w:tabs>
        <w:spacing w:after="120"/>
        <w:jc w:val="both"/>
        <w:rPr>
          <w:rFonts w:ascii="Avenir Next" w:hAnsi="Avenir Next"/>
          <w:color w:val="000000"/>
          <w:sz w:val="20"/>
          <w:szCs w:val="20"/>
          <w:lang w:val="lv-LV" w:eastAsia="lv-LV" w:bidi="lv-LV"/>
        </w:rPr>
      </w:pPr>
      <w:r w:rsidRPr="00C6324C">
        <w:rPr>
          <w:rFonts w:ascii="Avenir Next" w:hAnsi="Avenir Next"/>
          <w:sz w:val="20"/>
          <w:szCs w:val="20"/>
          <w:lang w:val="lv-LV"/>
        </w:rPr>
        <w:t xml:space="preserve">6.7. </w:t>
      </w:r>
      <w:r w:rsidR="007726A3" w:rsidRPr="00C6324C">
        <w:rPr>
          <w:rFonts w:ascii="Avenir Next" w:hAnsi="Avenir Next"/>
          <w:color w:val="000000"/>
          <w:sz w:val="20"/>
          <w:szCs w:val="20"/>
          <w:lang w:val="lv-LV" w:eastAsia="lv-LV" w:bidi="lv-LV"/>
        </w:rPr>
        <w:t>Puses ir viena otrai atbildīgas par savu līgumsaistību neizpildi vai nepienācīgu izpildi, un tām ir savstarpēji jāatlīdzina visi ar to saistītie zaudējumi, izņemot gadījumus, kas tieši paredzēti šajā Līgumā.</w:t>
      </w:r>
    </w:p>
    <w:p w14:paraId="1A76E7C4" w14:textId="77777777" w:rsidR="00510019" w:rsidRPr="00C6324C" w:rsidRDefault="00510019" w:rsidP="00C6324C">
      <w:pPr>
        <w:widowControl w:val="0"/>
        <w:tabs>
          <w:tab w:val="left" w:pos="512"/>
        </w:tabs>
        <w:spacing w:after="120"/>
        <w:jc w:val="both"/>
        <w:rPr>
          <w:rFonts w:ascii="Avenir Next" w:hAnsi="Avenir Next"/>
          <w:sz w:val="20"/>
          <w:szCs w:val="20"/>
        </w:rPr>
      </w:pPr>
    </w:p>
    <w:p w14:paraId="01367474" w14:textId="77777777" w:rsidR="007726A3" w:rsidRPr="00C6324C" w:rsidRDefault="007726A3" w:rsidP="00C6324C">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rPr>
      </w:pPr>
      <w:bookmarkStart w:id="5" w:name="bookmark15"/>
      <w:r w:rsidRPr="00C6324C">
        <w:rPr>
          <w:rFonts w:ascii="Avenir Next" w:hAnsi="Avenir Next"/>
          <w:color w:val="000000"/>
          <w:sz w:val="20"/>
          <w:szCs w:val="20"/>
          <w:lang w:val="lv-LV" w:eastAsia="lv-LV" w:bidi="lv-LV"/>
        </w:rPr>
        <w:t>Nobeiguma noteikumi</w:t>
      </w:r>
      <w:bookmarkEnd w:id="5"/>
    </w:p>
    <w:p w14:paraId="4F3F623F"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 xml:space="preserve">Intelektuālā īpašuma apgūšanas laikā pēc </w:t>
      </w:r>
      <w:r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 xml:space="preserve">lūguma </w:t>
      </w:r>
      <w:r w:rsidRPr="00C6324C">
        <w:rPr>
          <w:rFonts w:ascii="Avenir Next" w:hAnsi="Avenir Next"/>
          <w:color w:val="000000"/>
          <w:sz w:val="20"/>
          <w:szCs w:val="20"/>
          <w:lang w:val="lv-LV" w:eastAsia="lv-LV" w:bidi="lv-LV"/>
        </w:rPr>
        <w:t xml:space="preserve">Tiesību īpašnieks </w:t>
      </w:r>
      <w:r w:rsidRPr="00C6324C">
        <w:rPr>
          <w:rFonts w:ascii="Avenir Next" w:hAnsi="Avenir Next"/>
          <w:sz w:val="20"/>
          <w:szCs w:val="20"/>
        </w:rPr>
        <w:t xml:space="preserve">var sniegt praktisku palīdzību un papildu nepieciešamo zinātniski tehnisko informāciju, lai </w:t>
      </w:r>
      <w:r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 xml:space="preserve">varētu </w:t>
      </w:r>
      <w:r w:rsidRPr="00C6324C">
        <w:rPr>
          <w:rFonts w:ascii="Avenir Next" w:hAnsi="Avenir Next"/>
          <w:sz w:val="20"/>
          <w:szCs w:val="20"/>
          <w:lang w:val="lv-LV"/>
        </w:rPr>
        <w:t>i</w:t>
      </w:r>
      <w:r w:rsidRPr="00C6324C">
        <w:rPr>
          <w:rFonts w:ascii="Avenir Next" w:hAnsi="Avenir Next"/>
          <w:sz w:val="20"/>
          <w:szCs w:val="20"/>
        </w:rPr>
        <w:t xml:space="preserve">ntelektuālo īpašumu ieviest. </w:t>
      </w:r>
      <w:r w:rsidRPr="00C6324C">
        <w:rPr>
          <w:rFonts w:ascii="Avenir Next" w:hAnsi="Avenir Next"/>
          <w:color w:val="000000"/>
          <w:sz w:val="20"/>
          <w:szCs w:val="20"/>
          <w:lang w:val="lv-LV" w:eastAsia="lv-LV" w:bidi="lv-LV"/>
        </w:rPr>
        <w:t xml:space="preserve">Tiesību īpašnieka </w:t>
      </w:r>
      <w:r w:rsidRPr="00C6324C">
        <w:rPr>
          <w:rFonts w:ascii="Avenir Next" w:hAnsi="Avenir Next"/>
          <w:sz w:val="20"/>
          <w:szCs w:val="20"/>
        </w:rPr>
        <w:t xml:space="preserve">praktiskā palīdzība un nepieciešamā zinātniski tehniskā informācija tiek nodrošināta par papildu samaksu, Pusēm rakstveidā atsevišķi vienojoties. </w:t>
      </w:r>
    </w:p>
    <w:p w14:paraId="6EC7EBDC"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Jautājumi, kas nav atspoguļoti Līgumā, tiek izskatīti atbilstoši spēkā esošajiem Latvijas Republikas normatīvajiem aktiem.</w:t>
      </w:r>
    </w:p>
    <w:p w14:paraId="5DED4B56"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 xml:space="preserve">Gadījumā, ka spēku zaudē kāds no Līguma punktiem, tas neietekmē pārējo Līguma punktu spēkā esamību. </w:t>
      </w:r>
    </w:p>
    <w:p w14:paraId="12F45A96" w14:textId="054C5540"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 xml:space="preserve">Ja šā Līguma pamatā esošais Patenta pieteikums tiek atzīts par spēkā neesošu pēc trešās personas pieprasījuma, jebkurā gadījumā </w:t>
      </w:r>
      <w:r w:rsidRPr="00C6324C">
        <w:rPr>
          <w:rFonts w:ascii="Avenir Next" w:hAnsi="Avenir Next"/>
          <w:color w:val="000000"/>
          <w:sz w:val="20"/>
          <w:szCs w:val="20"/>
          <w:lang w:val="lv-LV" w:eastAsia="lv-LV" w:bidi="lv-LV"/>
        </w:rPr>
        <w:t xml:space="preserve">Tiesību pārņēmējs </w:t>
      </w:r>
      <w:r w:rsidRPr="00C6324C">
        <w:rPr>
          <w:rFonts w:ascii="Avenir Next" w:hAnsi="Avenir Next"/>
          <w:sz w:val="20"/>
          <w:szCs w:val="20"/>
        </w:rPr>
        <w:t>nav tiesību pieprasīt atmaksāt samaksāto</w:t>
      </w:r>
      <w:r w:rsidRPr="00C6324C">
        <w:rPr>
          <w:rFonts w:ascii="Avenir Next" w:hAnsi="Avenir Next"/>
          <w:sz w:val="20"/>
          <w:szCs w:val="20"/>
          <w:lang w:val="lv-LV"/>
        </w:rPr>
        <w:t xml:space="preserve">s </w:t>
      </w:r>
      <w:r w:rsidRPr="00C6324C">
        <w:rPr>
          <w:rFonts w:ascii="Avenir Next" w:hAnsi="Avenir Next"/>
          <w:sz w:val="20"/>
          <w:szCs w:val="20"/>
        </w:rPr>
        <w:t>maksā</w:t>
      </w:r>
      <w:r w:rsidRPr="00C6324C">
        <w:rPr>
          <w:rFonts w:ascii="Avenir Next" w:hAnsi="Avenir Next"/>
          <w:sz w:val="20"/>
          <w:szCs w:val="20"/>
          <w:lang w:val="lv-LV"/>
        </w:rPr>
        <w:t>jumus</w:t>
      </w:r>
      <w:r w:rsidRPr="00C6324C">
        <w:rPr>
          <w:rFonts w:ascii="Avenir Next" w:hAnsi="Avenir Next"/>
          <w:sz w:val="20"/>
          <w:szCs w:val="20"/>
        </w:rPr>
        <w:t>. Šādā gadījumā Līgums tiek izbeigts.</w:t>
      </w:r>
    </w:p>
    <w:p w14:paraId="547C438D"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Līgums ietver Pušu pilnīgu vienošanos, Puses ir to izlasījušas, piekrīt visiem tā punktiem un apstiprina, to parakstot.</w:t>
      </w:r>
    </w:p>
    <w:p w14:paraId="4D245A91"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 xml:space="preserve">Visi Līguma papildinājumi, labojumi un grozījumi iegūst juridisku spēku, ja tie sastādīti rakstveidā un ir abu pušu parakstīti, kļūstot par neatņemamu Līguma sastāvdaļu. </w:t>
      </w:r>
    </w:p>
    <w:p w14:paraId="20D0FDCA" w14:textId="43514DEB"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rPr>
        <w:t xml:space="preserve">Jebkura rakstiska informācija Līguma sakarā (tai skaitā elektroniskā veidā sūtīta) ir saistoša abām Pusēm, un nepieciešamības gadījumā var kalpot par pierādījumiem, ja Puse, kura nosūtījusi informāciju un saņēmusi apstiprinājumu no otras Puses par informācijas saņemšanu. </w:t>
      </w:r>
    </w:p>
    <w:p w14:paraId="21270EB5" w14:textId="0F4A8168"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Pušu atbildīgie pārstāvji Līguma darbības laikā: </w:t>
      </w:r>
      <w:r w:rsidRPr="00C6324C">
        <w:rPr>
          <w:rFonts w:ascii="Avenir Next" w:hAnsi="Avenir Next"/>
          <w:color w:val="000000"/>
          <w:sz w:val="20"/>
          <w:szCs w:val="20"/>
          <w:lang w:val="lv-LV" w:eastAsia="lv-LV" w:bidi="lv-LV"/>
        </w:rPr>
        <w:t>Tiesību īpašnieka pārstāvis _______, e-pasts:_____, Tiesību pārņēmēja pārstāvis _____, e-pasts: ____. Izmaiņu gadījumā obligāti informējama otra Puse par pārstāvja maiņu.</w:t>
      </w:r>
    </w:p>
    <w:p w14:paraId="6FC0B424" w14:textId="77777777" w:rsidR="00510019" w:rsidRPr="00C6324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Puses apņemas neizpaust trešajām personām info</w:t>
      </w:r>
      <w:r w:rsidR="00510019" w:rsidRPr="00C6324C">
        <w:rPr>
          <w:rFonts w:ascii="Avenir Next" w:hAnsi="Avenir Next"/>
          <w:color w:val="000000"/>
          <w:sz w:val="20"/>
          <w:szCs w:val="20"/>
          <w:lang w:val="lv-LV" w:eastAsia="lv-LV" w:bidi="lv-LV"/>
        </w:rPr>
        <w:t>rm</w:t>
      </w:r>
      <w:r w:rsidRPr="00C6324C">
        <w:rPr>
          <w:rFonts w:ascii="Avenir Next" w:hAnsi="Avenir Next"/>
          <w:color w:val="000000"/>
          <w:sz w:val="20"/>
          <w:szCs w:val="20"/>
          <w:lang w:val="lv-LV" w:eastAsia="lv-LV" w:bidi="lv-LV"/>
        </w:rPr>
        <w:t>āciju, kas tām kļuvusi zināma šā Līguma darbības laikā, izpildot Līgumā paredzētās saistības.</w:t>
      </w:r>
    </w:p>
    <w:p w14:paraId="03BBCD09" w14:textId="77777777" w:rsidR="00510019" w:rsidRPr="002E711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Visos citos jautājumos, kas nav paredzēti šā Līguma noteikumos, Puses vadās no spēkā esošajiem Latvijas Republikas normatīvajiem aktiem. Šī Līguma noteikumi ir piemērojami un iztulkojumi saskaņā ar Latvijas </w:t>
      </w:r>
      <w:r w:rsidRPr="002E711C">
        <w:rPr>
          <w:rFonts w:ascii="Avenir Next" w:hAnsi="Avenir Next"/>
          <w:color w:val="000000"/>
          <w:sz w:val="20"/>
          <w:szCs w:val="20"/>
          <w:lang w:val="lv-LV" w:eastAsia="lv-LV" w:bidi="lv-LV"/>
        </w:rPr>
        <w:t>Republikas normatīvajiem aktiem.</w:t>
      </w:r>
    </w:p>
    <w:p w14:paraId="2E1C9CA1" w14:textId="64EA1887" w:rsidR="00510019" w:rsidRPr="00C6324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Šis Līgums ir sastādīts latviešu valodā uz </w:t>
      </w:r>
      <w:r w:rsidR="00510019" w:rsidRPr="002E711C">
        <w:rPr>
          <w:rFonts w:ascii="Avenir Next" w:hAnsi="Avenir Next"/>
          <w:color w:val="000000"/>
          <w:sz w:val="20"/>
          <w:szCs w:val="20"/>
          <w:lang w:val="lv-LV" w:eastAsia="lv-LV" w:bidi="lv-LV"/>
        </w:rPr>
        <w:t>__</w:t>
      </w:r>
      <w:r w:rsidRPr="002E711C">
        <w:rPr>
          <w:rFonts w:ascii="Avenir Next" w:hAnsi="Avenir Next"/>
          <w:color w:val="000000"/>
          <w:sz w:val="20"/>
          <w:szCs w:val="20"/>
          <w:lang w:val="lv-LV" w:eastAsia="lv-LV" w:bidi="lv-LV"/>
        </w:rPr>
        <w:t xml:space="preserve"> (</w:t>
      </w:r>
      <w:r w:rsidR="00510019" w:rsidRPr="002E711C">
        <w:rPr>
          <w:rFonts w:ascii="Avenir Next" w:hAnsi="Avenir Next"/>
          <w:color w:val="000000"/>
          <w:sz w:val="20"/>
          <w:szCs w:val="20"/>
          <w:lang w:val="lv-LV" w:eastAsia="lv-LV" w:bidi="lv-LV"/>
        </w:rPr>
        <w:t>____</w:t>
      </w:r>
      <w:r w:rsidRPr="002E711C">
        <w:rPr>
          <w:rFonts w:ascii="Avenir Next" w:hAnsi="Avenir Next"/>
          <w:color w:val="000000"/>
          <w:sz w:val="20"/>
          <w:szCs w:val="20"/>
          <w:lang w:val="lv-LV" w:eastAsia="lv-LV" w:bidi="lv-LV"/>
        </w:rPr>
        <w:t>) lapām</w:t>
      </w:r>
      <w:r w:rsidR="00510019" w:rsidRPr="00C6324C">
        <w:rPr>
          <w:rFonts w:ascii="Avenir Next" w:hAnsi="Avenir Next"/>
          <w:color w:val="000000"/>
          <w:sz w:val="20"/>
          <w:szCs w:val="20"/>
          <w:lang w:val="lv-LV" w:eastAsia="lv-LV" w:bidi="lv-LV"/>
        </w:rPr>
        <w:t xml:space="preserve">. </w:t>
      </w:r>
      <w:r w:rsidR="00510019" w:rsidRPr="00C6324C">
        <w:rPr>
          <w:rFonts w:ascii="Avenir Next" w:hAnsi="Avenir Next"/>
          <w:sz w:val="20"/>
          <w:szCs w:val="20"/>
        </w:rPr>
        <w:t xml:space="preserve">Puses Līgumu paraksta ar drošu elektronisko parakstu, kurš satur laika zīmogu. Līguma parakstīšanas datums ir beidzamā pievienotā drošā elektroniskā paraksta un tā laika zīmoga datums. </w:t>
      </w:r>
    </w:p>
    <w:p w14:paraId="7AAB0CCE" w14:textId="1AB19612" w:rsidR="00510019" w:rsidRPr="00C6324C" w:rsidRDefault="00510019" w:rsidP="00C6324C">
      <w:pPr>
        <w:pStyle w:val="ListParagraph"/>
        <w:widowControl w:val="0"/>
        <w:tabs>
          <w:tab w:val="left" w:pos="508"/>
        </w:tabs>
        <w:spacing w:after="120"/>
        <w:ind w:left="1440"/>
        <w:jc w:val="both"/>
        <w:rPr>
          <w:rFonts w:ascii="Avenir Next" w:hAnsi="Avenir Next"/>
          <w:sz w:val="20"/>
          <w:szCs w:val="20"/>
        </w:rPr>
      </w:pPr>
    </w:p>
    <w:p w14:paraId="65C0955C" w14:textId="52F9F823" w:rsidR="00510019" w:rsidRPr="00C6324C" w:rsidRDefault="00510019" w:rsidP="00C6324C">
      <w:pPr>
        <w:pStyle w:val="NormalWeb"/>
        <w:spacing w:before="0" w:beforeAutospacing="0" w:after="120" w:afterAutospacing="0"/>
        <w:jc w:val="center"/>
        <w:rPr>
          <w:rFonts w:ascii="Avenir Next" w:hAnsi="Avenir Next"/>
          <w:b/>
          <w:bCs/>
          <w:sz w:val="20"/>
          <w:szCs w:val="20"/>
        </w:rPr>
      </w:pPr>
      <w:r w:rsidRPr="00C6324C">
        <w:rPr>
          <w:rFonts w:ascii="Avenir Next" w:hAnsi="Avenir Next"/>
          <w:b/>
          <w:bCs/>
          <w:sz w:val="20"/>
          <w:szCs w:val="20"/>
          <w:lang w:val="lv-LV"/>
        </w:rPr>
        <w:t>8</w:t>
      </w:r>
      <w:r w:rsidRPr="00C6324C">
        <w:rPr>
          <w:rFonts w:ascii="Avenir Next" w:hAnsi="Avenir Next"/>
          <w:b/>
          <w:bCs/>
          <w:sz w:val="20"/>
          <w:szCs w:val="20"/>
        </w:rPr>
        <w:t xml:space="preserve">. Pušu rekvizīti un paraksti </w:t>
      </w:r>
    </w:p>
    <w:tbl>
      <w:tblPr>
        <w:tblStyle w:val="TableGrid"/>
        <w:tblW w:w="0" w:type="auto"/>
        <w:jc w:val="center"/>
        <w:tblLook w:val="04A0" w:firstRow="1" w:lastRow="0" w:firstColumn="1" w:lastColumn="0" w:noHBand="0" w:noVBand="1"/>
      </w:tblPr>
      <w:tblGrid>
        <w:gridCol w:w="4505"/>
        <w:gridCol w:w="4505"/>
      </w:tblGrid>
      <w:tr w:rsidR="00510019" w:rsidRPr="00C6324C" w14:paraId="161FF602" w14:textId="77777777" w:rsidTr="002A7133">
        <w:trPr>
          <w:jc w:val="center"/>
        </w:trPr>
        <w:tc>
          <w:tcPr>
            <w:tcW w:w="4505" w:type="dxa"/>
          </w:tcPr>
          <w:p w14:paraId="282EDA84" w14:textId="412CFEFF" w:rsidR="00510019" w:rsidRPr="00C6324C" w:rsidRDefault="00510019" w:rsidP="00C6324C">
            <w:pPr>
              <w:pStyle w:val="NormalWeb"/>
              <w:spacing w:before="0" w:beforeAutospacing="0" w:after="120" w:afterAutospacing="0"/>
              <w:rPr>
                <w:rFonts w:ascii="Avenir Next" w:hAnsi="Avenir Next"/>
                <w:b/>
                <w:bCs/>
                <w:sz w:val="20"/>
                <w:szCs w:val="20"/>
                <w:lang w:val="lv-LV"/>
              </w:rPr>
            </w:pPr>
            <w:r w:rsidRPr="00C6324C">
              <w:rPr>
                <w:rFonts w:ascii="Avenir Next" w:hAnsi="Avenir Next"/>
                <w:color w:val="000000"/>
                <w:sz w:val="20"/>
                <w:szCs w:val="20"/>
                <w:lang w:val="lv-LV" w:eastAsia="lv-LV" w:bidi="lv-LV"/>
              </w:rPr>
              <w:t>Tiesību īpašnieks</w:t>
            </w:r>
            <w:r w:rsidRPr="00C6324C">
              <w:rPr>
                <w:rFonts w:ascii="Avenir Next" w:hAnsi="Avenir Next"/>
                <w:b/>
                <w:bCs/>
                <w:sz w:val="20"/>
                <w:szCs w:val="20"/>
                <w:lang w:val="lv-LV"/>
              </w:rPr>
              <w:t>:</w:t>
            </w:r>
          </w:p>
        </w:tc>
        <w:tc>
          <w:tcPr>
            <w:tcW w:w="4505" w:type="dxa"/>
          </w:tcPr>
          <w:p w14:paraId="2881C99B" w14:textId="5247DAD4" w:rsidR="00510019" w:rsidRPr="00C6324C" w:rsidRDefault="00510019" w:rsidP="00C6324C">
            <w:pPr>
              <w:pStyle w:val="NormalWeb"/>
              <w:spacing w:before="0" w:beforeAutospacing="0" w:after="120" w:afterAutospacing="0"/>
              <w:rPr>
                <w:rFonts w:ascii="Avenir Next" w:hAnsi="Avenir Next"/>
                <w:b/>
                <w:bCs/>
                <w:sz w:val="20"/>
                <w:szCs w:val="20"/>
                <w:lang w:val="lv-LV"/>
              </w:rPr>
            </w:pPr>
            <w:r w:rsidRPr="00C6324C">
              <w:rPr>
                <w:rFonts w:ascii="Avenir Next" w:hAnsi="Avenir Next"/>
                <w:color w:val="000000"/>
                <w:sz w:val="20"/>
                <w:szCs w:val="20"/>
                <w:lang w:val="lv-LV" w:eastAsia="lv-LV" w:bidi="lv-LV"/>
              </w:rPr>
              <w:t>Tiesību pārņēmējs</w:t>
            </w:r>
            <w:r w:rsidRPr="00C6324C">
              <w:rPr>
                <w:rFonts w:ascii="Avenir Next" w:hAnsi="Avenir Next"/>
                <w:b/>
                <w:bCs/>
                <w:sz w:val="20"/>
                <w:szCs w:val="20"/>
                <w:lang w:val="lv-LV"/>
              </w:rPr>
              <w:t>:</w:t>
            </w:r>
          </w:p>
        </w:tc>
      </w:tr>
      <w:tr w:rsidR="00510019" w:rsidRPr="00C6324C" w14:paraId="7487B2F4" w14:textId="77777777" w:rsidTr="002A7133">
        <w:tblPrEx>
          <w:jc w:val="left"/>
        </w:tblPrEx>
        <w:tc>
          <w:tcPr>
            <w:tcW w:w="4505" w:type="dxa"/>
          </w:tcPr>
          <w:p w14:paraId="632D7521" w14:textId="77777777" w:rsidR="00510019" w:rsidRPr="00C6324C" w:rsidRDefault="00510019" w:rsidP="00C6324C">
            <w:pPr>
              <w:spacing w:after="120"/>
              <w:jc w:val="both"/>
              <w:rPr>
                <w:rFonts w:ascii="Avenir Next" w:hAnsi="Avenir Next"/>
                <w:b/>
                <w:bCs/>
                <w:sz w:val="20"/>
                <w:szCs w:val="20"/>
              </w:rPr>
            </w:pPr>
            <w:r w:rsidRPr="00C6324C">
              <w:rPr>
                <w:rFonts w:ascii="Avenir Next" w:hAnsi="Avenir Next"/>
                <w:b/>
                <w:bCs/>
                <w:sz w:val="20"/>
                <w:szCs w:val="20"/>
              </w:rPr>
              <w:t>Latvijas Universitātes Cietvielu fizikas institūts</w:t>
            </w:r>
          </w:p>
          <w:p w14:paraId="61F35AFD"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 xml:space="preserve">Juridiskā adrese: Ķengaraga iela 8, </w:t>
            </w:r>
          </w:p>
          <w:p w14:paraId="4FF67A3F"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Rīga, LV-1063</w:t>
            </w:r>
          </w:p>
          <w:p w14:paraId="3DBC90AA"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NM reģ.Nr. LV90002124925</w:t>
            </w:r>
          </w:p>
          <w:p w14:paraId="06069211"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Norēķinu konts: LV41TREL970021903800B</w:t>
            </w:r>
          </w:p>
          <w:p w14:paraId="451E5484"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Banka: Valsts Kase</w:t>
            </w:r>
          </w:p>
          <w:p w14:paraId="379D2A97"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Bankas kods: TRELLV2X</w:t>
            </w:r>
          </w:p>
          <w:p w14:paraId="2377A625" w14:textId="77777777" w:rsidR="00510019" w:rsidRPr="00C6324C" w:rsidRDefault="00510019" w:rsidP="00C6324C">
            <w:pPr>
              <w:spacing w:after="120"/>
              <w:jc w:val="both"/>
              <w:rPr>
                <w:rFonts w:ascii="Avenir Next" w:hAnsi="Avenir Next"/>
                <w:sz w:val="20"/>
                <w:szCs w:val="20"/>
              </w:rPr>
            </w:pPr>
          </w:p>
          <w:p w14:paraId="402D9143"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Direktors Andris Anspoks</w:t>
            </w:r>
          </w:p>
          <w:p w14:paraId="2F2A9D8B" w14:textId="77777777" w:rsidR="00510019" w:rsidRPr="00C6324C" w:rsidRDefault="00510019" w:rsidP="00C6324C">
            <w:pPr>
              <w:spacing w:after="120"/>
              <w:jc w:val="center"/>
              <w:rPr>
                <w:rFonts w:ascii="Avenir Next" w:hAnsi="Avenir Next"/>
                <w:i/>
                <w:sz w:val="20"/>
                <w:szCs w:val="20"/>
              </w:rPr>
            </w:pPr>
          </w:p>
          <w:p w14:paraId="10EAAE0C" w14:textId="77777777" w:rsidR="00510019" w:rsidRPr="00C6324C" w:rsidRDefault="00510019" w:rsidP="00C6324C">
            <w:pPr>
              <w:spacing w:after="120"/>
              <w:jc w:val="center"/>
              <w:rPr>
                <w:rFonts w:ascii="Avenir Next" w:hAnsi="Avenir Next"/>
                <w:i/>
                <w:sz w:val="20"/>
                <w:szCs w:val="20"/>
              </w:rPr>
            </w:pPr>
          </w:p>
        </w:tc>
        <w:tc>
          <w:tcPr>
            <w:tcW w:w="4505" w:type="dxa"/>
          </w:tcPr>
          <w:p w14:paraId="1623BFF4" w14:textId="77777777" w:rsidR="00510019" w:rsidRPr="00C6324C" w:rsidRDefault="00510019" w:rsidP="00C6324C">
            <w:pPr>
              <w:spacing w:after="120"/>
              <w:rPr>
                <w:rFonts w:ascii="Avenir Next" w:hAnsi="Avenir Next"/>
                <w:iCs/>
                <w:sz w:val="20"/>
                <w:szCs w:val="20"/>
              </w:rPr>
            </w:pPr>
          </w:p>
        </w:tc>
      </w:tr>
    </w:tbl>
    <w:p w14:paraId="77AC1504" w14:textId="77777777" w:rsidR="007726A3" w:rsidRPr="00C6324C" w:rsidRDefault="007726A3" w:rsidP="00C6324C">
      <w:pPr>
        <w:pStyle w:val="Bodytext30"/>
        <w:shd w:val="clear" w:color="auto" w:fill="auto"/>
        <w:spacing w:after="120" w:line="240" w:lineRule="auto"/>
        <w:ind w:right="3440"/>
        <w:jc w:val="left"/>
        <w:rPr>
          <w:rFonts w:ascii="Avenir Next" w:hAnsi="Avenir Next"/>
          <w:sz w:val="20"/>
          <w:szCs w:val="20"/>
        </w:rPr>
      </w:pPr>
    </w:p>
    <w:sectPr w:rsidR="007726A3" w:rsidRPr="00C6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fault Metrics Fon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8448043">
    <w:abstractNumId w:val="8"/>
  </w:num>
  <w:num w:numId="2" w16cid:durableId="897284907">
    <w:abstractNumId w:val="9"/>
  </w:num>
  <w:num w:numId="3" w16cid:durableId="75640590">
    <w:abstractNumId w:val="3"/>
  </w:num>
  <w:num w:numId="4" w16cid:durableId="1532958383">
    <w:abstractNumId w:val="2"/>
  </w:num>
  <w:num w:numId="5" w16cid:durableId="1151947739">
    <w:abstractNumId w:val="0"/>
  </w:num>
  <w:num w:numId="6" w16cid:durableId="2054307704">
    <w:abstractNumId w:val="5"/>
  </w:num>
  <w:num w:numId="7" w16cid:durableId="88888392">
    <w:abstractNumId w:val="1"/>
  </w:num>
  <w:num w:numId="8" w16cid:durableId="422188926">
    <w:abstractNumId w:val="6"/>
  </w:num>
  <w:num w:numId="9" w16cid:durableId="714042492">
    <w:abstractNumId w:val="4"/>
  </w:num>
  <w:num w:numId="10" w16cid:durableId="181208771">
    <w:abstractNumId w:val="7"/>
  </w:num>
  <w:num w:numId="11" w16cid:durableId="1381057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A3"/>
    <w:rsid w:val="002E711C"/>
    <w:rsid w:val="00510019"/>
    <w:rsid w:val="007726A3"/>
    <w:rsid w:val="00C6324C"/>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Zabarovska</cp:lastModifiedBy>
  <cp:revision>4</cp:revision>
  <dcterms:created xsi:type="dcterms:W3CDTF">2022-06-01T13:32:00Z</dcterms:created>
  <dcterms:modified xsi:type="dcterms:W3CDTF">2022-06-07T06:09:00Z</dcterms:modified>
</cp:coreProperties>
</file>